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4794" w14:textId="60708AAB" w:rsidR="003226B1" w:rsidRPr="00A53CD9" w:rsidRDefault="00A53CD9" w:rsidP="002E50F6">
      <w:pPr>
        <w:rPr>
          <w:b/>
          <w:bCs/>
          <w:szCs w:val="22"/>
          <w:u w:val="single"/>
        </w:rPr>
      </w:pPr>
      <w:r w:rsidRPr="00A53CD9">
        <w:rPr>
          <w:b/>
          <w:bCs/>
          <w:szCs w:val="22"/>
          <w:u w:val="single"/>
        </w:rPr>
        <w:t>RKP:</w:t>
      </w:r>
      <w:r>
        <w:rPr>
          <w:b/>
          <w:bCs/>
          <w:szCs w:val="22"/>
          <w:u w:val="single"/>
        </w:rPr>
        <w:t xml:space="preserve"> </w:t>
      </w:r>
      <w:r w:rsidR="000C5320">
        <w:rPr>
          <w:b/>
          <w:bCs/>
          <w:szCs w:val="22"/>
          <w:u w:val="single"/>
        </w:rPr>
        <w:t>3277</w:t>
      </w:r>
    </w:p>
    <w:p w14:paraId="63A6AD70" w14:textId="5884B090" w:rsidR="00A53CD9" w:rsidRPr="00A53CD9" w:rsidRDefault="00A53CD9" w:rsidP="002E50F6">
      <w:pPr>
        <w:rPr>
          <w:b/>
          <w:bCs/>
          <w:szCs w:val="22"/>
          <w:u w:val="single"/>
        </w:rPr>
      </w:pPr>
      <w:r w:rsidRPr="00A53CD9">
        <w:rPr>
          <w:b/>
          <w:bCs/>
          <w:szCs w:val="22"/>
          <w:u w:val="single"/>
        </w:rPr>
        <w:t xml:space="preserve">KAZNENO TIJELO: </w:t>
      </w:r>
      <w:r>
        <w:rPr>
          <w:b/>
          <w:bCs/>
          <w:szCs w:val="22"/>
          <w:u w:val="single"/>
        </w:rPr>
        <w:t xml:space="preserve"> </w:t>
      </w:r>
      <w:r w:rsidR="000C5320">
        <w:rPr>
          <w:b/>
          <w:bCs/>
          <w:szCs w:val="22"/>
          <w:u w:val="single"/>
        </w:rPr>
        <w:t>ZATVOR U PULI - POLA</w:t>
      </w:r>
      <w:r>
        <w:rPr>
          <w:b/>
          <w:bCs/>
          <w:szCs w:val="22"/>
          <w:u w:val="single"/>
        </w:rPr>
        <w:t xml:space="preserve">                </w:t>
      </w:r>
    </w:p>
    <w:p w14:paraId="0C589621" w14:textId="77777777" w:rsidR="003226B1" w:rsidRDefault="003226B1" w:rsidP="002E50F6"/>
    <w:p w14:paraId="3D842DCE" w14:textId="00D4A0A4" w:rsidR="00394E18" w:rsidRPr="00DA0F97" w:rsidRDefault="00394E18" w:rsidP="00DA0F97">
      <w:pPr>
        <w:jc w:val="center"/>
        <w:rPr>
          <w:b/>
          <w:bCs/>
          <w:sz w:val="24"/>
          <w:szCs w:val="24"/>
          <w:u w:val="single"/>
        </w:rPr>
      </w:pPr>
      <w:r w:rsidRPr="00394E18">
        <w:rPr>
          <w:b/>
          <w:bCs/>
          <w:sz w:val="24"/>
          <w:szCs w:val="24"/>
          <w:u w:val="single"/>
        </w:rPr>
        <w:t xml:space="preserve">Obrazloženje </w:t>
      </w:r>
      <w:r w:rsidR="001F19F8">
        <w:rPr>
          <w:b/>
          <w:bCs/>
          <w:sz w:val="24"/>
          <w:szCs w:val="24"/>
          <w:u w:val="single"/>
        </w:rPr>
        <w:t>posebnog dijela financijskog plana</w:t>
      </w:r>
      <w:r w:rsidRPr="00394E18">
        <w:rPr>
          <w:b/>
          <w:bCs/>
          <w:sz w:val="24"/>
          <w:szCs w:val="24"/>
          <w:u w:val="single"/>
        </w:rPr>
        <w:t xml:space="preserve"> 202</w:t>
      </w:r>
      <w:r w:rsidR="008E7BC2">
        <w:rPr>
          <w:b/>
          <w:bCs/>
          <w:sz w:val="24"/>
          <w:szCs w:val="24"/>
          <w:u w:val="single"/>
        </w:rPr>
        <w:t>5</w:t>
      </w:r>
      <w:r w:rsidRPr="00394E18">
        <w:rPr>
          <w:b/>
          <w:bCs/>
          <w:sz w:val="24"/>
          <w:szCs w:val="24"/>
          <w:u w:val="single"/>
        </w:rPr>
        <w:t>. – 202</w:t>
      </w:r>
      <w:r w:rsidR="008E7BC2">
        <w:rPr>
          <w:b/>
          <w:bCs/>
          <w:sz w:val="24"/>
          <w:szCs w:val="24"/>
          <w:u w:val="single"/>
        </w:rPr>
        <w:t>7</w:t>
      </w:r>
      <w:r w:rsidRPr="00394E18">
        <w:rPr>
          <w:b/>
          <w:bCs/>
          <w:sz w:val="24"/>
          <w:szCs w:val="24"/>
          <w:u w:val="single"/>
        </w:rPr>
        <w:t>.</w:t>
      </w:r>
    </w:p>
    <w:p w14:paraId="12DE0C0F" w14:textId="77777777" w:rsidR="002E50F6" w:rsidRDefault="002E50F6" w:rsidP="002E50F6"/>
    <w:tbl>
      <w:tblPr>
        <w:tblStyle w:val="StilTablice"/>
        <w:tblW w:w="9394" w:type="dxa"/>
        <w:jc w:val="center"/>
        <w:tblLook w:val="04A0" w:firstRow="1" w:lastRow="0" w:firstColumn="1" w:lastColumn="0" w:noHBand="0" w:noVBand="1"/>
      </w:tblPr>
      <w:tblGrid>
        <w:gridCol w:w="1286"/>
        <w:gridCol w:w="1398"/>
        <w:gridCol w:w="1435"/>
        <w:gridCol w:w="1435"/>
        <w:gridCol w:w="1435"/>
        <w:gridCol w:w="1435"/>
        <w:gridCol w:w="970"/>
      </w:tblGrid>
      <w:tr w:rsidR="006C25A2" w14:paraId="305818D1" w14:textId="77777777" w:rsidTr="006C25A2">
        <w:trPr>
          <w:cantSplit/>
          <w:trHeight w:val="72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B815537" w14:textId="77777777" w:rsidR="006C25A2" w:rsidRDefault="00394E18" w:rsidP="006C25A2">
            <w:pPr>
              <w:pStyle w:val="CellHeader"/>
              <w:jc w:val="center"/>
              <w:rPr>
                <w:lang w:eastAsia="en-US"/>
              </w:rPr>
            </w:pPr>
            <w:bookmarkStart w:id="0" w:name="_Hlk115092660"/>
            <w:r>
              <w:rPr>
                <w:lang w:eastAsia="en-US"/>
              </w:rPr>
              <w:t>RKP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BAF20E8" w14:textId="08775860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Izvršenje 202</w:t>
            </w:r>
            <w:r w:rsidR="008E7BC2">
              <w:rPr>
                <w:rFonts w:cs="Times New Roman"/>
                <w:lang w:eastAsia="en-US"/>
              </w:rPr>
              <w:t>3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88E3CEB" w14:textId="644E73F1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Plan 202</w:t>
            </w:r>
            <w:r w:rsidR="008E7BC2">
              <w:rPr>
                <w:rFonts w:cs="Times New Roman"/>
                <w:lang w:eastAsia="en-US"/>
              </w:rPr>
              <w:t>4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3C3FF01" w14:textId="3C0B9D1C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 w:rsidRPr="00D31D60">
              <w:rPr>
                <w:rFonts w:cs="Times New Roman"/>
                <w:b/>
                <w:lang w:eastAsia="en-US"/>
              </w:rPr>
              <w:t>Plan 202</w:t>
            </w:r>
            <w:r w:rsidR="008E7BC2">
              <w:rPr>
                <w:rFonts w:cs="Times New Roman"/>
                <w:b/>
                <w:lang w:eastAsia="en-US"/>
              </w:rPr>
              <w:t>5</w:t>
            </w:r>
            <w:r w:rsidRPr="00D31D60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11A97F8" w14:textId="52E88771" w:rsidR="006C25A2" w:rsidRPr="00D31D60" w:rsidRDefault="006C25A2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D31D60">
              <w:rPr>
                <w:rFonts w:cs="Times New Roman"/>
                <w:b/>
                <w:lang w:eastAsia="en-US"/>
              </w:rPr>
              <w:t>Plan 202</w:t>
            </w:r>
            <w:r w:rsidR="008E7BC2">
              <w:rPr>
                <w:rFonts w:cs="Times New Roman"/>
                <w:b/>
                <w:lang w:eastAsia="en-US"/>
              </w:rPr>
              <w:t>6</w:t>
            </w:r>
            <w:r w:rsidRPr="00D31D60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444A6F5" w14:textId="6023EA05" w:rsidR="006C25A2" w:rsidRPr="00D31D60" w:rsidRDefault="006C25A2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D31D60">
              <w:rPr>
                <w:rFonts w:cs="Times New Roman"/>
                <w:b/>
                <w:lang w:eastAsia="en-US"/>
              </w:rPr>
              <w:t>Plan 202</w:t>
            </w:r>
            <w:r w:rsidR="008E7BC2">
              <w:rPr>
                <w:rFonts w:cs="Times New Roman"/>
                <w:b/>
                <w:lang w:eastAsia="en-US"/>
              </w:rPr>
              <w:t>7</w:t>
            </w:r>
            <w:r w:rsidRPr="00D31D60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8C6091B" w14:textId="063D3167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Indeks 202</w:t>
            </w:r>
            <w:r w:rsidR="008E7BC2">
              <w:rPr>
                <w:rFonts w:cs="Times New Roman"/>
                <w:lang w:eastAsia="en-US"/>
              </w:rPr>
              <w:t>5</w:t>
            </w:r>
            <w:r>
              <w:rPr>
                <w:rFonts w:cs="Times New Roman"/>
                <w:lang w:eastAsia="en-US"/>
              </w:rPr>
              <w:t>/202</w:t>
            </w:r>
            <w:r w:rsidR="008E7BC2">
              <w:rPr>
                <w:rFonts w:cs="Times New Roman"/>
                <w:lang w:eastAsia="en-US"/>
              </w:rPr>
              <w:t>4</w:t>
            </w:r>
          </w:p>
        </w:tc>
      </w:tr>
      <w:bookmarkEnd w:id="0"/>
      <w:tr w:rsidR="006C25A2" w14:paraId="0E13B1AE" w14:textId="77777777" w:rsidTr="006C25A2">
        <w:trPr>
          <w:cantSplit/>
          <w:trHeight w:val="44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D2C2" w14:textId="7A074AC0" w:rsidR="006C25A2" w:rsidRDefault="001A1048" w:rsidP="006C25A2">
            <w:pPr>
              <w:pStyle w:val="CellColumn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     3277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253B" w14:textId="11991235" w:rsidR="006C25A2" w:rsidRPr="00E93DDC" w:rsidRDefault="00D31D60" w:rsidP="004C7A5D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9C7D45" w:rsidRPr="00E93DDC">
              <w:rPr>
                <w:iCs/>
              </w:rPr>
              <w:t>.</w:t>
            </w:r>
            <w:r w:rsidR="004C7A5D">
              <w:rPr>
                <w:iCs/>
              </w:rPr>
              <w:t>514</w:t>
            </w:r>
            <w:r w:rsidR="009C7D45" w:rsidRPr="00E93DDC">
              <w:rPr>
                <w:iCs/>
              </w:rPr>
              <w:t>.</w:t>
            </w:r>
            <w:r w:rsidR="004C7A5D">
              <w:rPr>
                <w:iCs/>
              </w:rPr>
              <w:t>061</w:t>
            </w:r>
            <w:r w:rsidR="009C7D45" w:rsidRPr="00E93DDC">
              <w:rPr>
                <w:iCs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3096" w14:textId="0934B33F" w:rsidR="006C25A2" w:rsidRPr="00E93DDC" w:rsidRDefault="00166D88" w:rsidP="00166D88">
            <w:pPr>
              <w:jc w:val="center"/>
            </w:pPr>
            <w:r>
              <w:rPr>
                <w:iCs/>
              </w:rPr>
              <w:t>4</w:t>
            </w:r>
            <w:r w:rsidR="009C7D45" w:rsidRPr="00E93DDC">
              <w:rPr>
                <w:iCs/>
              </w:rPr>
              <w:t>.</w:t>
            </w:r>
            <w:r>
              <w:rPr>
                <w:iCs/>
              </w:rPr>
              <w:t>30</w:t>
            </w:r>
            <w:r w:rsidR="00436E1A">
              <w:rPr>
                <w:iCs/>
              </w:rPr>
              <w:t>0</w:t>
            </w:r>
            <w:r>
              <w:rPr>
                <w:iCs/>
              </w:rPr>
              <w:t>.330</w:t>
            </w:r>
            <w:r w:rsidR="009C7D45" w:rsidRPr="00E93DDC">
              <w:rPr>
                <w:iCs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B08D" w14:textId="2C9D849A" w:rsidR="006C25A2" w:rsidRPr="00E93DDC" w:rsidRDefault="00D17EFC" w:rsidP="00166D88">
            <w:pPr>
              <w:jc w:val="center"/>
            </w:pPr>
            <w:r>
              <w:rPr>
                <w:iCs/>
              </w:rPr>
              <w:t>4</w:t>
            </w:r>
            <w:r w:rsidR="00E93DDC" w:rsidRPr="00E93DDC">
              <w:rPr>
                <w:iCs/>
              </w:rPr>
              <w:t>.</w:t>
            </w:r>
            <w:r>
              <w:rPr>
                <w:iCs/>
              </w:rPr>
              <w:t>930</w:t>
            </w:r>
            <w:r w:rsidR="00E93DDC" w:rsidRPr="00E93DDC">
              <w:rPr>
                <w:iCs/>
              </w:rPr>
              <w:t>.</w:t>
            </w:r>
            <w:r w:rsidR="00166D88">
              <w:rPr>
                <w:iCs/>
              </w:rPr>
              <w:t>94</w:t>
            </w:r>
            <w:r w:rsidR="007F5618">
              <w:rPr>
                <w:iCs/>
              </w:rPr>
              <w:t>3</w:t>
            </w:r>
            <w:r w:rsidR="00E93DDC" w:rsidRPr="00E93DDC">
              <w:rPr>
                <w:iCs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E4B2" w14:textId="5E96359B" w:rsidR="006C25A2" w:rsidRPr="00E93DDC" w:rsidRDefault="007F5618" w:rsidP="00C53836">
            <w:pPr>
              <w:jc w:val="center"/>
            </w:pPr>
            <w:r>
              <w:rPr>
                <w:iCs/>
              </w:rPr>
              <w:t>4</w:t>
            </w:r>
            <w:r w:rsidR="009C7D45" w:rsidRPr="00E93DDC">
              <w:rPr>
                <w:iCs/>
              </w:rPr>
              <w:t>.</w:t>
            </w:r>
            <w:r w:rsidR="00C53836">
              <w:rPr>
                <w:iCs/>
              </w:rPr>
              <w:t>9</w:t>
            </w:r>
            <w:r w:rsidR="00D17EFC">
              <w:rPr>
                <w:iCs/>
              </w:rPr>
              <w:t>46</w:t>
            </w:r>
            <w:r w:rsidR="009C7D45" w:rsidRPr="00E93DDC">
              <w:rPr>
                <w:iCs/>
              </w:rPr>
              <w:t>.</w:t>
            </w:r>
            <w:r w:rsidR="00080E56">
              <w:rPr>
                <w:iCs/>
              </w:rPr>
              <w:t>4</w:t>
            </w:r>
            <w:r w:rsidR="00C53836">
              <w:rPr>
                <w:iCs/>
              </w:rPr>
              <w:t>4</w:t>
            </w:r>
            <w:r w:rsidR="00D17EFC">
              <w:rPr>
                <w:iCs/>
              </w:rPr>
              <w:t>6</w:t>
            </w:r>
            <w:r w:rsidR="009C7D45" w:rsidRPr="00E93DDC">
              <w:rPr>
                <w:iCs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417A" w14:textId="50CCCFE0" w:rsidR="006C25A2" w:rsidRPr="00E93DDC" w:rsidRDefault="00D17EFC" w:rsidP="00C53836">
            <w:pPr>
              <w:jc w:val="center"/>
            </w:pPr>
            <w:r>
              <w:t>4</w:t>
            </w:r>
            <w:r w:rsidR="009C7D45" w:rsidRPr="00E93DDC">
              <w:t>.</w:t>
            </w:r>
            <w:r>
              <w:t>786</w:t>
            </w:r>
            <w:r w:rsidR="009C7D45" w:rsidRPr="00E93DDC">
              <w:t>.</w:t>
            </w:r>
            <w:r w:rsidR="00C53836">
              <w:t>066</w:t>
            </w:r>
            <w:r w:rsidR="009C7D45" w:rsidRPr="00E93DDC"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C3BB" w14:textId="1295AE7F" w:rsidR="006C25A2" w:rsidRDefault="00A36DDD" w:rsidP="00C53836">
            <w:pPr>
              <w:jc w:val="center"/>
            </w:pPr>
            <w:r>
              <w:t>1,</w:t>
            </w:r>
            <w:r w:rsidR="00D17EFC">
              <w:t>15</w:t>
            </w:r>
          </w:p>
        </w:tc>
      </w:tr>
    </w:tbl>
    <w:p w14:paraId="24942466" w14:textId="706359CE" w:rsidR="002E50F6" w:rsidRDefault="002E50F6" w:rsidP="002E50F6">
      <w:pPr>
        <w:jc w:val="left"/>
      </w:pPr>
    </w:p>
    <w:p w14:paraId="62451BC5" w14:textId="77777777" w:rsidR="00BC5E29" w:rsidRPr="00D26D23" w:rsidRDefault="00BC5E29" w:rsidP="00BC5E29">
      <w:pPr>
        <w:jc w:val="left"/>
        <w:rPr>
          <w:b/>
          <w:bCs/>
          <w:szCs w:val="22"/>
        </w:rPr>
      </w:pPr>
      <w:r w:rsidRPr="00D26D23">
        <w:rPr>
          <w:b/>
          <w:bCs/>
          <w:szCs w:val="22"/>
        </w:rPr>
        <w:t>A630000 IZVRŠAVANJE KAZNE ZATVORA, MJERE PRITVORA I ODGOJNE MJERE</w:t>
      </w:r>
    </w:p>
    <w:p w14:paraId="10472FAF" w14:textId="77777777" w:rsidR="001312EA" w:rsidRDefault="001312EA" w:rsidP="002E50F6"/>
    <w:tbl>
      <w:tblPr>
        <w:tblStyle w:val="StilTablice"/>
        <w:tblW w:w="9289" w:type="dxa"/>
        <w:jc w:val="center"/>
        <w:tblLook w:val="04A0" w:firstRow="1" w:lastRow="0" w:firstColumn="1" w:lastColumn="0" w:noHBand="0" w:noVBand="1"/>
      </w:tblPr>
      <w:tblGrid>
        <w:gridCol w:w="1218"/>
        <w:gridCol w:w="1380"/>
        <w:gridCol w:w="1455"/>
        <w:gridCol w:w="1181"/>
        <w:gridCol w:w="1343"/>
        <w:gridCol w:w="1343"/>
        <w:gridCol w:w="1369"/>
      </w:tblGrid>
      <w:tr w:rsidR="006C25A2" w14:paraId="124FB623" w14:textId="77777777" w:rsidTr="00C53836">
        <w:trPr>
          <w:cantSplit/>
          <w:trHeight w:val="77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5FCFB42" w14:textId="77777777" w:rsidR="006C25A2" w:rsidRDefault="006C25A2" w:rsidP="006C25A2">
            <w:pPr>
              <w:pStyle w:val="CellHeader"/>
              <w:jc w:val="center"/>
              <w:rPr>
                <w:lang w:eastAsia="en-US"/>
              </w:rPr>
            </w:pPr>
            <w:bookmarkStart w:id="1" w:name="_Hlk115095713"/>
            <w:r>
              <w:rPr>
                <w:rFonts w:cs="Times New Roman"/>
                <w:lang w:eastAsia="en-US"/>
              </w:rPr>
              <w:t>Naziv aktivnosti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53FCCAC" w14:textId="453E63C2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Izvršenje 202</w:t>
            </w:r>
            <w:r w:rsidR="008E7BC2">
              <w:rPr>
                <w:rFonts w:cs="Times New Roman"/>
                <w:lang w:eastAsia="en-US"/>
              </w:rPr>
              <w:t>3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B9BB715" w14:textId="7C296F33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Plan 202</w:t>
            </w:r>
            <w:r w:rsidR="008E7BC2">
              <w:rPr>
                <w:rFonts w:cs="Times New Roman"/>
                <w:lang w:eastAsia="en-US"/>
              </w:rPr>
              <w:t>4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FCB56E1" w14:textId="63FD6F64" w:rsidR="006C25A2" w:rsidRPr="007C6D65" w:rsidRDefault="006C25A2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7C6D65">
              <w:rPr>
                <w:rFonts w:cs="Times New Roman"/>
                <w:b/>
                <w:lang w:eastAsia="en-US"/>
              </w:rPr>
              <w:t>Plan 202</w:t>
            </w:r>
            <w:r w:rsidR="008E7BC2">
              <w:rPr>
                <w:rFonts w:cs="Times New Roman"/>
                <w:b/>
                <w:lang w:eastAsia="en-US"/>
              </w:rPr>
              <w:t>5</w:t>
            </w:r>
            <w:r w:rsidRPr="007C6D65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6D0BCB1" w14:textId="03FD0722" w:rsidR="006C25A2" w:rsidRPr="007C6D65" w:rsidRDefault="006C25A2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7C6D65">
              <w:rPr>
                <w:rFonts w:cs="Times New Roman"/>
                <w:b/>
                <w:lang w:eastAsia="en-US"/>
              </w:rPr>
              <w:t>Plan 202</w:t>
            </w:r>
            <w:r w:rsidR="008E7BC2">
              <w:rPr>
                <w:rFonts w:cs="Times New Roman"/>
                <w:b/>
                <w:lang w:eastAsia="en-US"/>
              </w:rPr>
              <w:t>6</w:t>
            </w:r>
            <w:r w:rsidRPr="007C6D65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0E3D307" w14:textId="3DBA7344" w:rsidR="006C25A2" w:rsidRPr="007C6D65" w:rsidRDefault="006C25A2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7C6D65">
              <w:rPr>
                <w:rFonts w:cs="Times New Roman"/>
                <w:b/>
                <w:lang w:eastAsia="en-US"/>
              </w:rPr>
              <w:t>Plan 202</w:t>
            </w:r>
            <w:r w:rsidR="008E7BC2">
              <w:rPr>
                <w:rFonts w:cs="Times New Roman"/>
                <w:b/>
                <w:lang w:eastAsia="en-US"/>
              </w:rPr>
              <w:t>7</w:t>
            </w:r>
            <w:r w:rsidRPr="007C6D65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F238FC7" w14:textId="71A700D0" w:rsidR="006C25A2" w:rsidRDefault="006C25A2" w:rsidP="00C53836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Indeks 202</w:t>
            </w:r>
            <w:r w:rsidR="00C53836">
              <w:rPr>
                <w:rFonts w:cs="Times New Roman"/>
                <w:lang w:eastAsia="en-US"/>
              </w:rPr>
              <w:t>5</w:t>
            </w:r>
            <w:r>
              <w:rPr>
                <w:rFonts w:cs="Times New Roman"/>
                <w:lang w:eastAsia="en-US"/>
              </w:rPr>
              <w:t>/202</w:t>
            </w:r>
            <w:r w:rsidR="00C53836">
              <w:rPr>
                <w:rFonts w:cs="Times New Roman"/>
                <w:lang w:eastAsia="en-US"/>
              </w:rPr>
              <w:t>4</w:t>
            </w:r>
          </w:p>
        </w:tc>
      </w:tr>
      <w:bookmarkEnd w:id="1"/>
      <w:tr w:rsidR="0038255D" w14:paraId="5EC13654" w14:textId="77777777" w:rsidTr="00C53836">
        <w:trPr>
          <w:cantSplit/>
          <w:trHeight w:val="542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2579" w14:textId="77777777" w:rsidR="0038255D" w:rsidRDefault="0038255D" w:rsidP="008D65B9">
            <w:pPr>
              <w:pStyle w:val="CellColumn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A630000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54BF" w14:textId="1B390DF0" w:rsidR="0038255D" w:rsidRPr="00E93DDC" w:rsidRDefault="00080E56" w:rsidP="004C7A5D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CF29D9" w:rsidRPr="00E93DDC">
              <w:rPr>
                <w:iCs/>
              </w:rPr>
              <w:t>.</w:t>
            </w:r>
            <w:r w:rsidR="004C7A5D">
              <w:rPr>
                <w:iCs/>
              </w:rPr>
              <w:t>466</w:t>
            </w:r>
            <w:r w:rsidR="00CF29D9" w:rsidRPr="00E93DDC">
              <w:rPr>
                <w:iCs/>
              </w:rPr>
              <w:t>.</w:t>
            </w:r>
            <w:r w:rsidR="004C7A5D">
              <w:rPr>
                <w:iCs/>
              </w:rPr>
              <w:t>718</w:t>
            </w:r>
            <w:r w:rsidR="00CF29D9" w:rsidRPr="00E93DDC">
              <w:rPr>
                <w:iCs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E94B" w14:textId="7A8D2FB5" w:rsidR="0038255D" w:rsidRPr="00E93DDC" w:rsidRDefault="00166D88" w:rsidP="00166D88">
            <w:pPr>
              <w:jc w:val="center"/>
            </w:pPr>
            <w:r>
              <w:t>4</w:t>
            </w:r>
            <w:r w:rsidR="00CF29D9" w:rsidRPr="00E93DDC">
              <w:t>.</w:t>
            </w:r>
            <w:r>
              <w:t>254</w:t>
            </w:r>
            <w:r w:rsidR="00CF29D9" w:rsidRPr="00E93DDC">
              <w:t>.</w:t>
            </w:r>
            <w:r>
              <w:t>430</w:t>
            </w:r>
            <w:r w:rsidR="00CF29D9" w:rsidRPr="00E93DDC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CE25" w14:textId="10647ADD" w:rsidR="0038255D" w:rsidRDefault="00D17EFC" w:rsidP="00166D88">
            <w:pPr>
              <w:jc w:val="center"/>
            </w:pPr>
            <w:r>
              <w:t>4</w:t>
            </w:r>
            <w:r w:rsidR="001A1048">
              <w:t>.</w:t>
            </w:r>
            <w:r>
              <w:t>8</w:t>
            </w:r>
            <w:r w:rsidR="00166D88">
              <w:t>7</w:t>
            </w:r>
            <w:r>
              <w:t>4</w:t>
            </w:r>
            <w:r w:rsidR="001A1048">
              <w:t>.</w:t>
            </w:r>
            <w:r w:rsidR="00166D88">
              <w:t>6</w:t>
            </w:r>
            <w:r w:rsidR="007F5618">
              <w:t>4</w:t>
            </w:r>
            <w:r w:rsidR="002A6639"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2A7E" w14:textId="062F620D" w:rsidR="00E93DDC" w:rsidRPr="00E93DDC" w:rsidRDefault="007F5618" w:rsidP="00C53836">
            <w:pPr>
              <w:jc w:val="center"/>
            </w:pPr>
            <w:r>
              <w:t>4</w:t>
            </w:r>
            <w:r w:rsidR="00E93DDC">
              <w:t>.</w:t>
            </w:r>
            <w:r w:rsidR="00D17EFC">
              <w:t>888</w:t>
            </w:r>
            <w:r w:rsidR="00E93DDC">
              <w:t>.</w:t>
            </w:r>
            <w:r w:rsidR="00C53836">
              <w:t>1</w:t>
            </w:r>
            <w:r>
              <w:t>9</w:t>
            </w:r>
            <w:r w:rsidR="00D17EFC"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27CD" w14:textId="48D2FB12" w:rsidR="0038255D" w:rsidRPr="00E93DDC" w:rsidRDefault="00D17EFC" w:rsidP="00C53836">
            <w:pPr>
              <w:jc w:val="center"/>
            </w:pPr>
            <w:r>
              <w:rPr>
                <w:iCs/>
              </w:rPr>
              <w:t>4</w:t>
            </w:r>
            <w:r w:rsidR="00CF29D9" w:rsidRPr="00E93DDC">
              <w:rPr>
                <w:iCs/>
              </w:rPr>
              <w:t>.</w:t>
            </w:r>
            <w:r>
              <w:rPr>
                <w:iCs/>
              </w:rPr>
              <w:t>729</w:t>
            </w:r>
            <w:r w:rsidR="00CF29D9" w:rsidRPr="00E93DDC">
              <w:rPr>
                <w:iCs/>
              </w:rPr>
              <w:t>.</w:t>
            </w:r>
            <w:r w:rsidR="00C53836">
              <w:rPr>
                <w:iCs/>
              </w:rPr>
              <w:t>016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990B" w14:textId="26762EF3" w:rsidR="007F5618" w:rsidRDefault="00A36DDD" w:rsidP="00C53836">
            <w:pPr>
              <w:jc w:val="center"/>
            </w:pPr>
            <w:r>
              <w:t>1,</w:t>
            </w:r>
            <w:r w:rsidR="00D17EFC">
              <w:t>15</w:t>
            </w:r>
          </w:p>
        </w:tc>
      </w:tr>
    </w:tbl>
    <w:p w14:paraId="354E0D9B" w14:textId="4B6F8432" w:rsidR="002E50F6" w:rsidRDefault="002E50F6" w:rsidP="002E50F6">
      <w:pPr>
        <w:jc w:val="left"/>
      </w:pPr>
    </w:p>
    <w:p w14:paraId="339010CC" w14:textId="77777777" w:rsidR="002A6639" w:rsidRDefault="002E50F6" w:rsidP="002E50F6">
      <w:r>
        <w:t xml:space="preserve">Ovom aktivnošću se osiguravaju sredstva za </w:t>
      </w:r>
      <w:r w:rsidR="002A6639">
        <w:t xml:space="preserve">financiranje </w:t>
      </w:r>
      <w:r>
        <w:t>rashod</w:t>
      </w:r>
      <w:r w:rsidR="002A6639">
        <w:t>a</w:t>
      </w:r>
      <w:r>
        <w:t xml:space="preserve"> za zaposlene i materijalni</w:t>
      </w:r>
      <w:r w:rsidR="002A6639">
        <w:t>h</w:t>
      </w:r>
      <w:r>
        <w:t xml:space="preserve"> rashod</w:t>
      </w:r>
      <w:r w:rsidR="002A6639">
        <w:t>a potrebnih za redovan rad i funkcioniranje zatvorskog sustava.</w:t>
      </w:r>
    </w:p>
    <w:p w14:paraId="0E6CCC07" w14:textId="168AA084" w:rsidR="001312EA" w:rsidRPr="002A6639" w:rsidRDefault="002A6639" w:rsidP="002E50F6">
      <w:pPr>
        <w:rPr>
          <w:u w:val="single"/>
        </w:rPr>
      </w:pPr>
      <w:r w:rsidRPr="002A6639">
        <w:rPr>
          <w:u w:val="single"/>
        </w:rPr>
        <w:t>Izvor 11</w:t>
      </w:r>
      <w:r w:rsidR="002E50F6" w:rsidRPr="002A6639">
        <w:rPr>
          <w:u w:val="single"/>
        </w:rPr>
        <w:t xml:space="preserve"> </w:t>
      </w:r>
    </w:p>
    <w:p w14:paraId="7076FE74" w14:textId="77777777" w:rsidR="002A6639" w:rsidRPr="002A6639" w:rsidRDefault="002A6639" w:rsidP="002E50F6">
      <w:pPr>
        <w:rPr>
          <w:b/>
        </w:rPr>
      </w:pPr>
      <w:r w:rsidRPr="002A6639">
        <w:rPr>
          <w:b/>
        </w:rPr>
        <w:t>31 – Rashodi za zaposlene</w:t>
      </w:r>
    </w:p>
    <w:p w14:paraId="53F07959" w14:textId="2A750048" w:rsidR="00B95D6D" w:rsidRDefault="00F72D79" w:rsidP="002E50F6">
      <w:pPr>
        <w:rPr>
          <w:iCs/>
          <w:color w:val="000000" w:themeColor="text1"/>
        </w:rPr>
      </w:pPr>
      <w:r>
        <w:t>U 202</w:t>
      </w:r>
      <w:r w:rsidR="004C7A5D">
        <w:t>5</w:t>
      </w:r>
      <w:r>
        <w:t>. su planirana sredstva za rashode</w:t>
      </w:r>
      <w:r w:rsidR="009A0FF6">
        <w:t xml:space="preserve"> za zaposlene</w:t>
      </w:r>
      <w:r w:rsidR="009A0FF6" w:rsidRPr="009A0FF6">
        <w:t xml:space="preserve"> u iznosu od </w:t>
      </w:r>
      <w:r w:rsidR="007F5618">
        <w:t>3</w:t>
      </w:r>
      <w:r w:rsidR="004C7A5D">
        <w:t>.6</w:t>
      </w:r>
      <w:r w:rsidR="00D17EFC">
        <w:t>56</w:t>
      </w:r>
      <w:r w:rsidR="00676087">
        <w:t>.</w:t>
      </w:r>
      <w:r w:rsidR="004C7A5D">
        <w:t>91</w:t>
      </w:r>
      <w:r w:rsidR="00CC461D">
        <w:t>0</w:t>
      </w:r>
      <w:r w:rsidR="009A0FF6" w:rsidRPr="009A0FF6">
        <w:t xml:space="preserve"> eur</w:t>
      </w:r>
      <w:r w:rsidR="00E50C10">
        <w:t xml:space="preserve"> za </w:t>
      </w:r>
      <w:r w:rsidR="002E0C56">
        <w:t>96</w:t>
      </w:r>
      <w:r w:rsidR="00676087">
        <w:t xml:space="preserve"> zaposlenika</w:t>
      </w:r>
      <w:r w:rsidR="0038255D">
        <w:t>.</w:t>
      </w:r>
      <w:r w:rsidR="00E50C10">
        <w:t xml:space="preserve"> </w:t>
      </w:r>
      <w:r w:rsidR="00676087">
        <w:t xml:space="preserve">Bruto plaće i doprinosi na plaće planirani su </w:t>
      </w:r>
      <w:r w:rsidR="0065629B">
        <w:t>temeljem isplać</w:t>
      </w:r>
      <w:r w:rsidR="004C7A5D">
        <w:t>ih</w:t>
      </w:r>
      <w:r w:rsidR="0065629B">
        <w:t xml:space="preserve"> plać</w:t>
      </w:r>
      <w:r w:rsidR="004C7A5D">
        <w:t>a</w:t>
      </w:r>
      <w:r w:rsidR="0065629B">
        <w:t xml:space="preserve"> </w:t>
      </w:r>
      <w:r w:rsidR="00EC49EA">
        <w:t>u</w:t>
      </w:r>
      <w:r w:rsidR="0065629B">
        <w:t xml:space="preserve"> 202</w:t>
      </w:r>
      <w:r w:rsidR="004C7A5D">
        <w:t>4</w:t>
      </w:r>
      <w:r w:rsidR="0065629B">
        <w:t>. g., uveća</w:t>
      </w:r>
      <w:r w:rsidR="004C7A5D">
        <w:t>nih</w:t>
      </w:r>
      <w:r w:rsidR="0065629B">
        <w:t xml:space="preserve"> za 0,5 % dodatka za minuli rad, rast</w:t>
      </w:r>
      <w:r w:rsidR="00EC4B9C">
        <w:t>a</w:t>
      </w:r>
      <w:r w:rsidR="0065629B">
        <w:t xml:space="preserve"> osnovice plaće,</w:t>
      </w:r>
      <w:r w:rsidR="004C7A5D">
        <w:t xml:space="preserve"> </w:t>
      </w:r>
      <w:r w:rsidR="00004CE5">
        <w:t>te nova zapošljavanja (</w:t>
      </w:r>
      <w:r w:rsidR="002E0C56">
        <w:t>3</w:t>
      </w:r>
      <w:r w:rsidR="00004CE5">
        <w:t xml:space="preserve"> vježbenika pravosudne policije i </w:t>
      </w:r>
      <w:r w:rsidR="001E21D5">
        <w:t xml:space="preserve">strukovni učitelj - </w:t>
      </w:r>
      <w:r w:rsidR="00004CE5">
        <w:t xml:space="preserve">kućni majstor) </w:t>
      </w:r>
      <w:r w:rsidR="0065629B">
        <w:t xml:space="preserve"> a iznosi</w:t>
      </w:r>
      <w:r w:rsidR="00064393">
        <w:t xml:space="preserve">  </w:t>
      </w:r>
      <w:r w:rsidR="004E6185">
        <w:t>2</w:t>
      </w:r>
      <w:r w:rsidR="00064393">
        <w:t>.</w:t>
      </w:r>
      <w:r w:rsidR="00004CE5">
        <w:t>7</w:t>
      </w:r>
      <w:r w:rsidR="002E0C56">
        <w:t>8</w:t>
      </w:r>
      <w:r w:rsidR="00004CE5">
        <w:t>7</w:t>
      </w:r>
      <w:r w:rsidR="00064393">
        <w:t>.</w:t>
      </w:r>
      <w:r w:rsidR="00004CE5">
        <w:t>324</w:t>
      </w:r>
      <w:r w:rsidR="00064393">
        <w:t xml:space="preserve"> eura</w:t>
      </w:r>
      <w:r w:rsidR="004E6185">
        <w:t xml:space="preserve">, od čega se iznos od </w:t>
      </w:r>
      <w:r w:rsidR="00EC49EA">
        <w:t>2</w:t>
      </w:r>
      <w:r w:rsidR="004E6185">
        <w:t>.</w:t>
      </w:r>
      <w:r w:rsidR="00004CE5">
        <w:t>5</w:t>
      </w:r>
      <w:r w:rsidR="002E0C56">
        <w:t>3</w:t>
      </w:r>
      <w:r w:rsidR="00004CE5">
        <w:t>3</w:t>
      </w:r>
      <w:r w:rsidR="004E6185">
        <w:t>.</w:t>
      </w:r>
      <w:r w:rsidR="00004CE5">
        <w:t>057</w:t>
      </w:r>
      <w:r w:rsidR="004E6185">
        <w:t xml:space="preserve"> odnosi na redovan rad, </w:t>
      </w:r>
      <w:r w:rsidR="00EC4B9C">
        <w:t xml:space="preserve">te </w:t>
      </w:r>
      <w:r w:rsidR="00004CE5">
        <w:t>2</w:t>
      </w:r>
      <w:r w:rsidR="002E0C56">
        <w:t>5</w:t>
      </w:r>
      <w:r w:rsidR="00004CE5">
        <w:t>4</w:t>
      </w:r>
      <w:r w:rsidR="004E6185">
        <w:t>.</w:t>
      </w:r>
      <w:r w:rsidR="00004CE5">
        <w:t>267</w:t>
      </w:r>
      <w:r w:rsidR="004E6185">
        <w:t xml:space="preserve"> eura za prekovremeni rad temeljem evidentnog povećanja iznosa za prekovremeni rad tijekom 202</w:t>
      </w:r>
      <w:r w:rsidR="00004CE5">
        <w:t>3</w:t>
      </w:r>
      <w:r w:rsidR="004E6185">
        <w:t>.</w:t>
      </w:r>
      <w:r w:rsidR="00004CE5">
        <w:t xml:space="preserve"> i 2024. </w:t>
      </w:r>
      <w:r w:rsidR="004E6185">
        <w:t>godine</w:t>
      </w:r>
      <w:r w:rsidR="00341279">
        <w:t xml:space="preserve"> iz razloga kontinuiranog nedostatka službenika pravosudne policije. Doprinosi za mirovinsko i zdravstveno osiguranje planirani su na temelju </w:t>
      </w:r>
      <w:r w:rsidR="002E0C56">
        <w:t>96</w:t>
      </w:r>
      <w:r w:rsidR="00341279">
        <w:t xml:space="preserve"> zaposlenih. </w:t>
      </w:r>
      <w:r w:rsidR="001E21D5">
        <w:t>Ostali rashodi za zapo</w:t>
      </w:r>
      <w:r w:rsidR="00341279">
        <w:t>slene</w:t>
      </w:r>
      <w:r w:rsidR="001E21D5">
        <w:t xml:space="preserve"> planiraju se u </w:t>
      </w:r>
      <w:r w:rsidR="00341279">
        <w:t>ukupnom iznosu od 1</w:t>
      </w:r>
      <w:r w:rsidR="00004CE5">
        <w:t>3</w:t>
      </w:r>
      <w:r w:rsidR="00EC49EA">
        <w:t>9</w:t>
      </w:r>
      <w:r w:rsidR="00341279">
        <w:t>.</w:t>
      </w:r>
      <w:r w:rsidR="00EC49EA">
        <w:t>2</w:t>
      </w:r>
      <w:r w:rsidR="00004CE5">
        <w:t>4</w:t>
      </w:r>
      <w:r w:rsidR="001E21D5">
        <w:t>0 eura, a čine ih</w:t>
      </w:r>
      <w:bookmarkStart w:id="2" w:name="_Hlk123126385"/>
      <w:r w:rsidR="001E21D5">
        <w:t>: r</w:t>
      </w:r>
      <w:r w:rsidR="00341279">
        <w:rPr>
          <w:iCs/>
          <w:color w:val="000000" w:themeColor="text1"/>
        </w:rPr>
        <w:t>ashodi</w:t>
      </w:r>
      <w:r w:rsidR="00064393">
        <w:rPr>
          <w:iCs/>
          <w:color w:val="000000" w:themeColor="text1"/>
        </w:rPr>
        <w:t xml:space="preserve"> za božičnicu i regres u iznosu od 300 eura</w:t>
      </w:r>
      <w:r w:rsidR="00341279">
        <w:rPr>
          <w:iCs/>
          <w:color w:val="000000" w:themeColor="text1"/>
        </w:rPr>
        <w:t xml:space="preserve"> na bazi </w:t>
      </w:r>
      <w:r w:rsidR="002E0C56">
        <w:rPr>
          <w:iCs/>
          <w:color w:val="000000" w:themeColor="text1"/>
        </w:rPr>
        <w:t>96</w:t>
      </w:r>
      <w:r w:rsidR="00064393">
        <w:rPr>
          <w:iCs/>
          <w:color w:val="000000" w:themeColor="text1"/>
        </w:rPr>
        <w:t xml:space="preserve"> službenik</w:t>
      </w:r>
      <w:r w:rsidR="00341279">
        <w:rPr>
          <w:iCs/>
          <w:color w:val="000000" w:themeColor="text1"/>
        </w:rPr>
        <w:t>a</w:t>
      </w:r>
      <w:r w:rsidR="00064393">
        <w:rPr>
          <w:iCs/>
          <w:color w:val="000000" w:themeColor="text1"/>
        </w:rPr>
        <w:t>, rashodi za jubilarne nagrade</w:t>
      </w:r>
      <w:r w:rsidR="004E6185">
        <w:rPr>
          <w:iCs/>
          <w:color w:val="000000" w:themeColor="text1"/>
        </w:rPr>
        <w:t xml:space="preserve"> za ukupno 1</w:t>
      </w:r>
      <w:r w:rsidR="001E21D5">
        <w:rPr>
          <w:iCs/>
          <w:color w:val="000000" w:themeColor="text1"/>
        </w:rPr>
        <w:t>6</w:t>
      </w:r>
      <w:r w:rsidR="004E6185">
        <w:rPr>
          <w:iCs/>
          <w:color w:val="000000" w:themeColor="text1"/>
        </w:rPr>
        <w:t xml:space="preserve"> službenika</w:t>
      </w:r>
      <w:r w:rsidR="00064393">
        <w:rPr>
          <w:iCs/>
          <w:color w:val="000000" w:themeColor="text1"/>
        </w:rPr>
        <w:t xml:space="preserve">, otpremnine za </w:t>
      </w:r>
      <w:r w:rsidR="001E21D5">
        <w:rPr>
          <w:iCs/>
          <w:color w:val="000000" w:themeColor="text1"/>
        </w:rPr>
        <w:t>4</w:t>
      </w:r>
      <w:r w:rsidR="004E6185">
        <w:rPr>
          <w:iCs/>
          <w:color w:val="000000" w:themeColor="text1"/>
        </w:rPr>
        <w:t xml:space="preserve"> službenika koji planiraju odlazak u mirovinu, dar za djecu</w:t>
      </w:r>
      <w:r w:rsidR="001E21D5">
        <w:rPr>
          <w:iCs/>
          <w:color w:val="000000" w:themeColor="text1"/>
        </w:rPr>
        <w:t xml:space="preserve">, te isplatu pomoći službenicima. </w:t>
      </w:r>
    </w:p>
    <w:p w14:paraId="01D74927" w14:textId="2DB1ED7E" w:rsidR="0065629B" w:rsidRPr="0065629B" w:rsidRDefault="0065629B" w:rsidP="002E50F6">
      <w:pPr>
        <w:rPr>
          <w:b/>
          <w:i/>
          <w:iCs/>
          <w:color w:val="0070C0"/>
        </w:rPr>
      </w:pPr>
      <w:r w:rsidRPr="0065629B">
        <w:rPr>
          <w:b/>
          <w:iCs/>
          <w:color w:val="000000" w:themeColor="text1"/>
        </w:rPr>
        <w:t>32 – Materijalni rashodi</w:t>
      </w:r>
    </w:p>
    <w:bookmarkEnd w:id="2"/>
    <w:p w14:paraId="4B6C3A73" w14:textId="27B67A67" w:rsidR="00D26D23" w:rsidRDefault="00605E25" w:rsidP="002E50F6">
      <w:r w:rsidRPr="00605E25">
        <w:rPr>
          <w:color w:val="000000" w:themeColor="text1"/>
        </w:rPr>
        <w:t>Materijalni i financijski rashodi planiraju se u iznosu od</w:t>
      </w:r>
      <w:r w:rsidR="0022270B">
        <w:rPr>
          <w:color w:val="000000" w:themeColor="text1"/>
        </w:rPr>
        <w:t xml:space="preserve"> 7</w:t>
      </w:r>
      <w:r w:rsidR="002E0C56">
        <w:rPr>
          <w:color w:val="000000" w:themeColor="text1"/>
        </w:rPr>
        <w:t>8</w:t>
      </w:r>
      <w:r w:rsidR="0061084F">
        <w:rPr>
          <w:color w:val="000000" w:themeColor="text1"/>
        </w:rPr>
        <w:t>2</w:t>
      </w:r>
      <w:r w:rsidR="0022270B">
        <w:rPr>
          <w:color w:val="000000" w:themeColor="text1"/>
        </w:rPr>
        <w:t>.</w:t>
      </w:r>
      <w:r w:rsidR="00EC4B9C">
        <w:rPr>
          <w:color w:val="000000" w:themeColor="text1"/>
        </w:rPr>
        <w:t>0</w:t>
      </w:r>
      <w:r w:rsidR="0061084F">
        <w:rPr>
          <w:color w:val="000000" w:themeColor="text1"/>
        </w:rPr>
        <w:t>21</w:t>
      </w:r>
      <w:r w:rsidRPr="00605E25">
        <w:rPr>
          <w:color w:val="000000" w:themeColor="text1"/>
        </w:rPr>
        <w:t xml:space="preserve"> eur</w:t>
      </w:r>
      <w:r w:rsidR="00EC4B9C">
        <w:rPr>
          <w:color w:val="000000" w:themeColor="text1"/>
        </w:rPr>
        <w:t>a</w:t>
      </w:r>
      <w:r w:rsidRPr="00605E25">
        <w:rPr>
          <w:color w:val="4472C4" w:themeColor="accent1"/>
        </w:rPr>
        <w:t xml:space="preserve">. </w:t>
      </w:r>
      <w:r w:rsidR="0022270B" w:rsidRPr="00401C27">
        <w:t xml:space="preserve">Sredstva su namijenjena pokrivanju </w:t>
      </w:r>
      <w:r w:rsidR="002629D9" w:rsidRPr="00401C27">
        <w:t xml:space="preserve">rashoda za naknade za prijevoz i rad na terenu za službenike pravosudne policije </w:t>
      </w:r>
      <w:r w:rsidR="00AF37D7">
        <w:t>temeljem</w:t>
      </w:r>
      <w:r w:rsidR="002629D9" w:rsidRPr="00401C27">
        <w:t xml:space="preserve"> znatno povećanog broja zatvorenika</w:t>
      </w:r>
      <w:r w:rsidR="007E43F2" w:rsidRPr="00401C27">
        <w:t>,</w:t>
      </w:r>
      <w:r w:rsidR="002629D9" w:rsidRPr="00401C27">
        <w:t xml:space="preserve"> </w:t>
      </w:r>
      <w:r w:rsidR="00AF37D7">
        <w:t xml:space="preserve"> </w:t>
      </w:r>
      <w:r w:rsidR="007E43F2" w:rsidRPr="00401C27">
        <w:t>pokrivanju rashoda za</w:t>
      </w:r>
      <w:r w:rsidR="002629D9" w:rsidRPr="00401C27">
        <w:t xml:space="preserve"> </w:t>
      </w:r>
      <w:r w:rsidR="00EC4B9C">
        <w:t>namirnice za prehranu zatvorenika</w:t>
      </w:r>
      <w:r w:rsidR="00401C27" w:rsidRPr="00401C27">
        <w:t xml:space="preserve">, </w:t>
      </w:r>
      <w:r w:rsidR="00AF37D7">
        <w:t>te</w:t>
      </w:r>
      <w:r w:rsidR="00401C27" w:rsidRPr="00401C27">
        <w:t xml:space="preserve"> </w:t>
      </w:r>
      <w:r w:rsidR="002629D9" w:rsidRPr="00401C27">
        <w:t>energiju</w:t>
      </w:r>
      <w:r w:rsidR="00EC4B9C">
        <w:t xml:space="preserve">, tekuće i investicijsko održavanje, komunalne troškove, zaradnice, higijenske potrepštine i ostale rashode. Rashodi su planirani </w:t>
      </w:r>
      <w:r w:rsidR="00AF37D7">
        <w:t>uzimajući u obzir</w:t>
      </w:r>
      <w:r w:rsidR="00EC4B9C">
        <w:t xml:space="preserve"> </w:t>
      </w:r>
      <w:r w:rsidR="0061084F">
        <w:t>inflatorne učinke.</w:t>
      </w:r>
    </w:p>
    <w:p w14:paraId="5670478C" w14:textId="580D83ED" w:rsidR="007D2637" w:rsidRDefault="007D2637" w:rsidP="002E50F6">
      <w:pPr>
        <w:rPr>
          <w:b/>
        </w:rPr>
      </w:pPr>
      <w:r w:rsidRPr="007D2637">
        <w:rPr>
          <w:b/>
        </w:rPr>
        <w:t>34 – Financijski rashodi</w:t>
      </w:r>
    </w:p>
    <w:p w14:paraId="198AF9A9" w14:textId="39798CB1" w:rsidR="007D2637" w:rsidRDefault="007D2637" w:rsidP="002E50F6">
      <w:r w:rsidRPr="007D2637">
        <w:t xml:space="preserve">Bankarske usluge, odnosno usluge platnog prometa planiraju se u iznosu od </w:t>
      </w:r>
      <w:r w:rsidR="0061084F">
        <w:t>2</w:t>
      </w:r>
      <w:r w:rsidRPr="007D2637">
        <w:t>.</w:t>
      </w:r>
      <w:r w:rsidR="0061084F">
        <w:t>212</w:t>
      </w:r>
      <w:r w:rsidRPr="007D2637">
        <w:t xml:space="preserve"> eura.</w:t>
      </w:r>
    </w:p>
    <w:p w14:paraId="07172AD6" w14:textId="77777777" w:rsidR="0061084F" w:rsidRDefault="0061084F" w:rsidP="002E50F6"/>
    <w:p w14:paraId="2F227159" w14:textId="77777777" w:rsidR="00C53836" w:rsidRDefault="00C53836" w:rsidP="002E50F6"/>
    <w:p w14:paraId="4B2B6E4C" w14:textId="1AD8ACE6" w:rsidR="007D2637" w:rsidRDefault="007D2637" w:rsidP="002E50F6">
      <w:pPr>
        <w:rPr>
          <w:b/>
        </w:rPr>
      </w:pPr>
      <w:r w:rsidRPr="007D2637">
        <w:rPr>
          <w:b/>
        </w:rPr>
        <w:lastRenderedPageBreak/>
        <w:t>42 – Rashodi za nabavu proizvedene dugotrajne imovine</w:t>
      </w:r>
    </w:p>
    <w:p w14:paraId="056DBCEA" w14:textId="56BDBF9A" w:rsidR="007D2637" w:rsidRDefault="00C44B90" w:rsidP="002E50F6">
      <w:pPr>
        <w:rPr>
          <w:iCs/>
        </w:rPr>
      </w:pPr>
      <w:r>
        <w:rPr>
          <w:iCs/>
        </w:rPr>
        <w:t>R</w:t>
      </w:r>
      <w:r w:rsidRPr="00401C27">
        <w:rPr>
          <w:iCs/>
        </w:rPr>
        <w:t xml:space="preserve">ashodi za nabavu proizvedene dugotrajne imovine u iznosu od </w:t>
      </w:r>
      <w:r w:rsidR="0061084F">
        <w:rPr>
          <w:iCs/>
        </w:rPr>
        <w:t>33</w:t>
      </w:r>
      <w:r w:rsidRPr="00401C27">
        <w:rPr>
          <w:iCs/>
        </w:rPr>
        <w:t>.</w:t>
      </w:r>
      <w:r w:rsidR="0061084F">
        <w:rPr>
          <w:iCs/>
        </w:rPr>
        <w:t>5</w:t>
      </w:r>
      <w:r w:rsidRPr="00401C27">
        <w:rPr>
          <w:iCs/>
        </w:rPr>
        <w:t>0</w:t>
      </w:r>
      <w:r>
        <w:rPr>
          <w:iCs/>
        </w:rPr>
        <w:t>0</w:t>
      </w:r>
      <w:r w:rsidRPr="00401C27">
        <w:rPr>
          <w:iCs/>
        </w:rPr>
        <w:t xml:space="preserve"> eur</w:t>
      </w:r>
      <w:r>
        <w:rPr>
          <w:iCs/>
        </w:rPr>
        <w:t>a</w:t>
      </w:r>
      <w:r w:rsidRPr="00401C27">
        <w:rPr>
          <w:iCs/>
        </w:rPr>
        <w:t xml:space="preserve"> uključuju nabavu </w:t>
      </w:r>
      <w:r w:rsidR="006B4F26">
        <w:rPr>
          <w:iCs/>
        </w:rPr>
        <w:t xml:space="preserve"> zamrzivača</w:t>
      </w:r>
      <w:r w:rsidR="0061084F">
        <w:rPr>
          <w:iCs/>
        </w:rPr>
        <w:t>, hladnjaka,</w:t>
      </w:r>
      <w:r>
        <w:rPr>
          <w:iCs/>
        </w:rPr>
        <w:t xml:space="preserve">  </w:t>
      </w:r>
      <w:r w:rsidR="0061084F">
        <w:rPr>
          <w:iCs/>
        </w:rPr>
        <w:t>plinskog i električnog kotla za potrebe kuhinje, te uredsku opremu i namještaj za opremanje prostorija komandira po odjelima.</w:t>
      </w:r>
    </w:p>
    <w:p w14:paraId="4BCB0D84" w14:textId="65020883" w:rsidR="00C44B90" w:rsidRPr="002E1AC6" w:rsidRDefault="00C44B90" w:rsidP="002E50F6">
      <w:pPr>
        <w:rPr>
          <w:b/>
          <w:i/>
          <w:iCs/>
          <w:color w:val="4472C4" w:themeColor="accent1"/>
        </w:rPr>
      </w:pPr>
      <w:r w:rsidRPr="002E1AC6">
        <w:rPr>
          <w:b/>
          <w:iCs/>
        </w:rPr>
        <w:t>45</w:t>
      </w:r>
      <w:r w:rsidR="002E1AC6" w:rsidRPr="002E1AC6">
        <w:rPr>
          <w:b/>
          <w:iCs/>
        </w:rPr>
        <w:t xml:space="preserve"> – Rashodi za dodatna ulaganja na nefinancijskoj imovini</w:t>
      </w:r>
    </w:p>
    <w:p w14:paraId="05EF2ED9" w14:textId="4EDBBB29" w:rsidR="00914570" w:rsidRDefault="007E43F2" w:rsidP="002E50F6">
      <w:pPr>
        <w:rPr>
          <w:iCs/>
        </w:rPr>
      </w:pPr>
      <w:r w:rsidRPr="00401C27">
        <w:rPr>
          <w:iCs/>
        </w:rPr>
        <w:t>Rashodi za dodatna ulaganja na građevinskim objektima</w:t>
      </w:r>
      <w:r w:rsidR="00914570">
        <w:rPr>
          <w:iCs/>
        </w:rPr>
        <w:t xml:space="preserve"> planirana su</w:t>
      </w:r>
      <w:r w:rsidRPr="00401C27">
        <w:rPr>
          <w:iCs/>
        </w:rPr>
        <w:t xml:space="preserve"> u </w:t>
      </w:r>
      <w:r w:rsidR="002E1AC6">
        <w:rPr>
          <w:iCs/>
        </w:rPr>
        <w:t xml:space="preserve">ukupnom </w:t>
      </w:r>
      <w:r w:rsidRPr="00401C27">
        <w:rPr>
          <w:iCs/>
        </w:rPr>
        <w:t xml:space="preserve">iznosu od </w:t>
      </w:r>
      <w:r w:rsidR="002E0C56">
        <w:rPr>
          <w:iCs/>
        </w:rPr>
        <w:t>4</w:t>
      </w:r>
      <w:r w:rsidR="0061084F">
        <w:rPr>
          <w:iCs/>
        </w:rPr>
        <w:t>0</w:t>
      </w:r>
      <w:r w:rsidR="002E1AC6">
        <w:rPr>
          <w:iCs/>
        </w:rPr>
        <w:t>0</w:t>
      </w:r>
      <w:r w:rsidRPr="00401C27">
        <w:rPr>
          <w:iCs/>
        </w:rPr>
        <w:t>.</w:t>
      </w:r>
      <w:r w:rsidR="002E1AC6">
        <w:rPr>
          <w:iCs/>
        </w:rPr>
        <w:t>000</w:t>
      </w:r>
      <w:r w:rsidR="00914570">
        <w:rPr>
          <w:iCs/>
        </w:rPr>
        <w:t xml:space="preserve"> eur. U planu je utrošiti </w:t>
      </w:r>
      <w:r w:rsidR="0061084F">
        <w:rPr>
          <w:iCs/>
        </w:rPr>
        <w:t>4</w:t>
      </w:r>
      <w:r w:rsidR="00914570">
        <w:rPr>
          <w:iCs/>
        </w:rPr>
        <w:t xml:space="preserve">00.000 eura </w:t>
      </w:r>
      <w:r w:rsidRPr="00401C27">
        <w:rPr>
          <w:iCs/>
        </w:rPr>
        <w:t xml:space="preserve"> za izradu šetnice na kružnom zidu koja je u </w:t>
      </w:r>
      <w:r w:rsidR="002E1AC6">
        <w:rPr>
          <w:iCs/>
        </w:rPr>
        <w:t>postojećem</w:t>
      </w:r>
      <w:r w:rsidRPr="00401C27">
        <w:rPr>
          <w:iCs/>
        </w:rPr>
        <w:t xml:space="preserve"> stanju potencijalno opasna kako za zatvorenike tako i za službenike pravosudne policije</w:t>
      </w:r>
      <w:r w:rsidR="00914570">
        <w:rPr>
          <w:iCs/>
        </w:rPr>
        <w:t xml:space="preserve">. </w:t>
      </w:r>
    </w:p>
    <w:p w14:paraId="0AE05D8A" w14:textId="7E116DB7" w:rsidR="00644871" w:rsidRDefault="00644871" w:rsidP="002E50F6">
      <w:pPr>
        <w:rPr>
          <w:iCs/>
        </w:rPr>
      </w:pPr>
      <w:r>
        <w:rPr>
          <w:iCs/>
        </w:rPr>
        <w:t>U projekcijama za 202</w:t>
      </w:r>
      <w:r w:rsidR="0061084F">
        <w:rPr>
          <w:iCs/>
        </w:rPr>
        <w:t>6</w:t>
      </w:r>
      <w:r>
        <w:rPr>
          <w:iCs/>
        </w:rPr>
        <w:t xml:space="preserve">. </w:t>
      </w:r>
      <w:r w:rsidR="00AF37D7">
        <w:rPr>
          <w:iCs/>
        </w:rPr>
        <w:t>s</w:t>
      </w:r>
      <w:r>
        <w:rPr>
          <w:iCs/>
        </w:rPr>
        <w:t>u planirana sredstva za rashode za zaposlene u iznosu od</w:t>
      </w:r>
      <w:r w:rsidR="00AF37D7">
        <w:rPr>
          <w:iCs/>
        </w:rPr>
        <w:t xml:space="preserve"> </w:t>
      </w:r>
      <w:r w:rsidR="00E978F7">
        <w:rPr>
          <w:iCs/>
        </w:rPr>
        <w:t>3</w:t>
      </w:r>
      <w:r w:rsidR="00AF37D7">
        <w:rPr>
          <w:iCs/>
        </w:rPr>
        <w:t>.</w:t>
      </w:r>
      <w:r w:rsidR="003833BD">
        <w:rPr>
          <w:iCs/>
        </w:rPr>
        <w:t>9</w:t>
      </w:r>
      <w:r w:rsidR="00A423B7">
        <w:rPr>
          <w:iCs/>
        </w:rPr>
        <w:t>18</w:t>
      </w:r>
      <w:r w:rsidR="00AF37D7">
        <w:rPr>
          <w:iCs/>
        </w:rPr>
        <w:t>.</w:t>
      </w:r>
      <w:r w:rsidR="003833BD">
        <w:rPr>
          <w:iCs/>
        </w:rPr>
        <w:t>395</w:t>
      </w:r>
      <w:r w:rsidR="00AF37D7">
        <w:rPr>
          <w:iCs/>
        </w:rPr>
        <w:t xml:space="preserve"> eur</w:t>
      </w:r>
      <w:r w:rsidR="002E1AC6">
        <w:rPr>
          <w:iCs/>
        </w:rPr>
        <w:t>a</w:t>
      </w:r>
      <w:r>
        <w:rPr>
          <w:iCs/>
        </w:rPr>
        <w:t>, a u projekcijama za 202</w:t>
      </w:r>
      <w:r w:rsidR="003833BD">
        <w:rPr>
          <w:iCs/>
        </w:rPr>
        <w:t>7</w:t>
      </w:r>
      <w:r>
        <w:rPr>
          <w:iCs/>
        </w:rPr>
        <w:t xml:space="preserve">. </w:t>
      </w:r>
      <w:r w:rsidR="005773F0">
        <w:rPr>
          <w:iCs/>
        </w:rPr>
        <w:t>g</w:t>
      </w:r>
      <w:r>
        <w:rPr>
          <w:iCs/>
        </w:rPr>
        <w:t>odinu u iznosu</w:t>
      </w:r>
      <w:r w:rsidR="00E978F7">
        <w:rPr>
          <w:iCs/>
        </w:rPr>
        <w:t xml:space="preserve"> </w:t>
      </w:r>
      <w:r w:rsidR="00A423B7">
        <w:rPr>
          <w:iCs/>
        </w:rPr>
        <w:t>3</w:t>
      </w:r>
      <w:r w:rsidR="00AF37D7">
        <w:rPr>
          <w:iCs/>
        </w:rPr>
        <w:t>.</w:t>
      </w:r>
      <w:r w:rsidR="00A423B7">
        <w:rPr>
          <w:iCs/>
        </w:rPr>
        <w:t>724</w:t>
      </w:r>
      <w:r w:rsidR="00AF37D7">
        <w:rPr>
          <w:iCs/>
        </w:rPr>
        <w:t>.</w:t>
      </w:r>
      <w:r w:rsidR="003833BD">
        <w:rPr>
          <w:iCs/>
        </w:rPr>
        <w:t>032</w:t>
      </w:r>
      <w:r w:rsidR="00AF37D7">
        <w:rPr>
          <w:iCs/>
        </w:rPr>
        <w:t xml:space="preserve"> eur</w:t>
      </w:r>
      <w:r w:rsidR="002E1AC6">
        <w:rPr>
          <w:iCs/>
        </w:rPr>
        <w:t>a</w:t>
      </w:r>
      <w:r>
        <w:rPr>
          <w:iCs/>
        </w:rPr>
        <w:t xml:space="preserve"> sukladno očekivanoj fluktuaciji zaposlenih</w:t>
      </w:r>
      <w:r w:rsidR="003833BD">
        <w:rPr>
          <w:iCs/>
        </w:rPr>
        <w:t>.</w:t>
      </w:r>
    </w:p>
    <w:p w14:paraId="54482CDC" w14:textId="230EE23F" w:rsidR="005773F0" w:rsidRDefault="005773F0" w:rsidP="002E50F6">
      <w:pPr>
        <w:rPr>
          <w:iCs/>
        </w:rPr>
      </w:pPr>
      <w:r>
        <w:rPr>
          <w:iCs/>
        </w:rPr>
        <w:t>U projekcijama za 202</w:t>
      </w:r>
      <w:r w:rsidR="003833BD">
        <w:rPr>
          <w:iCs/>
        </w:rPr>
        <w:t>6</w:t>
      </w:r>
      <w:r>
        <w:rPr>
          <w:iCs/>
        </w:rPr>
        <w:t xml:space="preserve">. </w:t>
      </w:r>
      <w:r w:rsidR="00AF37D7">
        <w:rPr>
          <w:iCs/>
        </w:rPr>
        <w:t>p</w:t>
      </w:r>
      <w:r>
        <w:rPr>
          <w:iCs/>
        </w:rPr>
        <w:t xml:space="preserve">lanirani su materijalni i financijski rashodi u iznosu od </w:t>
      </w:r>
      <w:r w:rsidR="00A423B7">
        <w:rPr>
          <w:iCs/>
        </w:rPr>
        <w:t>813</w:t>
      </w:r>
      <w:r w:rsidR="00272D16">
        <w:rPr>
          <w:iCs/>
        </w:rPr>
        <w:t>.</w:t>
      </w:r>
      <w:r w:rsidR="00D30464">
        <w:rPr>
          <w:iCs/>
        </w:rPr>
        <w:t>80</w:t>
      </w:r>
      <w:r w:rsidR="00A423B7">
        <w:rPr>
          <w:iCs/>
        </w:rPr>
        <w:t>1</w:t>
      </w:r>
      <w:r w:rsidR="00272D16">
        <w:rPr>
          <w:iCs/>
        </w:rPr>
        <w:t xml:space="preserve"> eur</w:t>
      </w:r>
      <w:r>
        <w:rPr>
          <w:iCs/>
        </w:rPr>
        <w:t>, a u projekcijama za 202</w:t>
      </w:r>
      <w:r w:rsidR="00D30464">
        <w:rPr>
          <w:iCs/>
        </w:rPr>
        <w:t>7</w:t>
      </w:r>
      <w:r>
        <w:rPr>
          <w:iCs/>
        </w:rPr>
        <w:t>.</w:t>
      </w:r>
      <w:r w:rsidR="00272D16">
        <w:rPr>
          <w:iCs/>
        </w:rPr>
        <w:t xml:space="preserve"> godinu</w:t>
      </w:r>
      <w:r>
        <w:rPr>
          <w:iCs/>
        </w:rPr>
        <w:t xml:space="preserve"> </w:t>
      </w:r>
      <w:r w:rsidR="00272D16">
        <w:rPr>
          <w:iCs/>
        </w:rPr>
        <w:t>u</w:t>
      </w:r>
      <w:r>
        <w:rPr>
          <w:iCs/>
        </w:rPr>
        <w:t xml:space="preserve"> iznosu od </w:t>
      </w:r>
      <w:r w:rsidR="00D30464">
        <w:rPr>
          <w:iCs/>
        </w:rPr>
        <w:t>83</w:t>
      </w:r>
      <w:r w:rsidR="00A423B7">
        <w:rPr>
          <w:iCs/>
        </w:rPr>
        <w:t>4</w:t>
      </w:r>
      <w:r w:rsidR="00E978F7">
        <w:rPr>
          <w:iCs/>
        </w:rPr>
        <w:t>.</w:t>
      </w:r>
      <w:r w:rsidR="00D30464">
        <w:rPr>
          <w:iCs/>
        </w:rPr>
        <w:t>484</w:t>
      </w:r>
      <w:r w:rsidR="00272D16">
        <w:rPr>
          <w:iCs/>
        </w:rPr>
        <w:t xml:space="preserve"> eur</w:t>
      </w:r>
      <w:r w:rsidR="00D30464">
        <w:rPr>
          <w:iCs/>
        </w:rPr>
        <w:t>a</w:t>
      </w:r>
      <w:r>
        <w:rPr>
          <w:iCs/>
        </w:rPr>
        <w:t>. Sredstva su namijenjena za pokriće troškova redovnog funkcioniranja, a planirana su na temelju stvarnih potreba.</w:t>
      </w:r>
    </w:p>
    <w:p w14:paraId="3CBA1063" w14:textId="77777777" w:rsidR="000B49F4" w:rsidRDefault="000B49F4" w:rsidP="002E50F6">
      <w:pPr>
        <w:rPr>
          <w:iCs/>
        </w:rPr>
      </w:pPr>
    </w:p>
    <w:p w14:paraId="6C824869" w14:textId="77777777" w:rsidR="002E50F6" w:rsidRPr="00BC5E29" w:rsidRDefault="002E50F6" w:rsidP="00BC5E29">
      <w:pPr>
        <w:pStyle w:val="Naslov4"/>
        <w:pBdr>
          <w:top w:val="none" w:sz="0" w:space="0" w:color="auto"/>
          <w:bottom w:val="none" w:sz="0" w:space="0" w:color="auto"/>
        </w:pBdr>
        <w:rPr>
          <w:sz w:val="24"/>
          <w:szCs w:val="24"/>
        </w:rPr>
      </w:pPr>
      <w:bookmarkStart w:id="3" w:name="_Hlk82697725"/>
      <w:bookmarkStart w:id="4" w:name="_Hlk82697677"/>
      <w:r w:rsidRPr="00BC5E29">
        <w:rPr>
          <w:sz w:val="24"/>
          <w:szCs w:val="24"/>
        </w:rPr>
        <w:t>A630113 IZVRŠAVANJE KAZNE ZATVORA, MJERE PRITVORA I ODGOJNE MJERE (IZ EVIDENCIJSKIH PRIHODA</w:t>
      </w:r>
      <w:bookmarkEnd w:id="3"/>
      <w:r w:rsidRPr="00BC5E29">
        <w:rPr>
          <w:sz w:val="24"/>
          <w:szCs w:val="24"/>
        </w:rPr>
        <w:t>)</w:t>
      </w:r>
    </w:p>
    <w:bookmarkEnd w:id="4"/>
    <w:p w14:paraId="5D20E82B" w14:textId="77777777" w:rsidR="002E50F6" w:rsidRDefault="002E50F6" w:rsidP="002E50F6"/>
    <w:tbl>
      <w:tblPr>
        <w:tblStyle w:val="StilTablice"/>
        <w:tblW w:w="8988" w:type="dxa"/>
        <w:jc w:val="center"/>
        <w:tblLook w:val="04A0" w:firstRow="1" w:lastRow="0" w:firstColumn="1" w:lastColumn="0" w:noHBand="0" w:noVBand="1"/>
      </w:tblPr>
      <w:tblGrid>
        <w:gridCol w:w="1255"/>
        <w:gridCol w:w="1339"/>
        <w:gridCol w:w="1356"/>
        <w:gridCol w:w="1356"/>
        <w:gridCol w:w="1356"/>
        <w:gridCol w:w="1356"/>
        <w:gridCol w:w="970"/>
      </w:tblGrid>
      <w:tr w:rsidR="00BC5E29" w14:paraId="5AF799EE" w14:textId="77777777" w:rsidTr="00DA0F97">
        <w:trPr>
          <w:cantSplit/>
          <w:trHeight w:val="55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277958F" w14:textId="77777777" w:rsidR="002E50F6" w:rsidRDefault="002E50F6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Naziv aktivnosti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0B163EB" w14:textId="512D677A" w:rsidR="002E50F6" w:rsidRDefault="002E50F6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Izvršenje 20</w:t>
            </w:r>
            <w:r w:rsidR="00334C5F">
              <w:rPr>
                <w:rFonts w:cs="Times New Roman"/>
                <w:lang w:eastAsia="en-US"/>
              </w:rPr>
              <w:t>2</w:t>
            </w:r>
            <w:r w:rsidR="008E7BC2">
              <w:rPr>
                <w:rFonts w:cs="Times New Roman"/>
                <w:lang w:eastAsia="en-US"/>
              </w:rPr>
              <w:t>3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0530776" w14:textId="30BA3D13" w:rsidR="002E50F6" w:rsidRDefault="002E50F6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Plan 202</w:t>
            </w:r>
            <w:r w:rsidR="008E7BC2">
              <w:rPr>
                <w:rFonts w:cs="Times New Roman"/>
                <w:lang w:eastAsia="en-US"/>
              </w:rPr>
              <w:t>4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C521295" w14:textId="0666D266" w:rsidR="002E50F6" w:rsidRPr="008E7BC2" w:rsidRDefault="002E50F6" w:rsidP="00ED6BC8">
            <w:pPr>
              <w:pStyle w:val="CellHeader"/>
              <w:jc w:val="center"/>
              <w:rPr>
                <w:b/>
                <w:lang w:eastAsia="en-US"/>
              </w:rPr>
            </w:pPr>
            <w:r w:rsidRPr="008E7BC2">
              <w:rPr>
                <w:rFonts w:cs="Times New Roman"/>
                <w:b/>
                <w:lang w:eastAsia="en-US"/>
              </w:rPr>
              <w:t>Plan 202</w:t>
            </w:r>
            <w:r w:rsidR="008E7BC2" w:rsidRPr="008E7BC2">
              <w:rPr>
                <w:rFonts w:cs="Times New Roman"/>
                <w:b/>
                <w:lang w:eastAsia="en-US"/>
              </w:rPr>
              <w:t>5</w:t>
            </w:r>
            <w:r w:rsidRPr="008E7BC2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39FBA5F" w14:textId="3C63FF74" w:rsidR="002E50F6" w:rsidRPr="008E7BC2" w:rsidRDefault="002E50F6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8E7BC2">
              <w:rPr>
                <w:rFonts w:cs="Times New Roman"/>
                <w:b/>
                <w:lang w:eastAsia="en-US"/>
              </w:rPr>
              <w:t>Plan 202</w:t>
            </w:r>
            <w:r w:rsidR="008E7BC2" w:rsidRPr="008E7BC2">
              <w:rPr>
                <w:rFonts w:cs="Times New Roman"/>
                <w:b/>
                <w:lang w:eastAsia="en-US"/>
              </w:rPr>
              <w:t>6</w:t>
            </w:r>
            <w:r w:rsidRPr="008E7BC2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1BD72A1" w14:textId="710C50F9" w:rsidR="002E50F6" w:rsidRPr="008E7BC2" w:rsidRDefault="002E50F6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8E7BC2">
              <w:rPr>
                <w:rFonts w:cs="Times New Roman"/>
                <w:b/>
                <w:lang w:eastAsia="en-US"/>
              </w:rPr>
              <w:t>Plan 202</w:t>
            </w:r>
            <w:r w:rsidR="008E7BC2" w:rsidRPr="008E7BC2">
              <w:rPr>
                <w:rFonts w:cs="Times New Roman"/>
                <w:b/>
                <w:lang w:eastAsia="en-US"/>
              </w:rPr>
              <w:t>7</w:t>
            </w:r>
            <w:r w:rsidRPr="008E7BC2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BE35317" w14:textId="5D441EEA" w:rsidR="002E50F6" w:rsidRDefault="002E50F6" w:rsidP="00166D88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Indeks 20</w:t>
            </w:r>
            <w:r w:rsidR="00274B1E">
              <w:rPr>
                <w:rFonts w:cs="Times New Roman"/>
                <w:lang w:eastAsia="en-US"/>
              </w:rPr>
              <w:t>2</w:t>
            </w:r>
            <w:r w:rsidR="00166D88">
              <w:rPr>
                <w:rFonts w:cs="Times New Roman"/>
                <w:lang w:eastAsia="en-US"/>
              </w:rPr>
              <w:t>5</w:t>
            </w:r>
            <w:r>
              <w:rPr>
                <w:rFonts w:cs="Times New Roman"/>
                <w:lang w:eastAsia="en-US"/>
              </w:rPr>
              <w:t>/202</w:t>
            </w:r>
            <w:r w:rsidR="00166D88">
              <w:rPr>
                <w:rFonts w:cs="Times New Roman"/>
                <w:lang w:eastAsia="en-US"/>
              </w:rPr>
              <w:t>4</w:t>
            </w:r>
          </w:p>
        </w:tc>
      </w:tr>
      <w:tr w:rsidR="00334C5F" w14:paraId="3ADA87D0" w14:textId="77777777" w:rsidTr="008D65B9">
        <w:trPr>
          <w:cantSplit/>
          <w:trHeight w:val="684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33F9" w14:textId="77777777" w:rsidR="002E50F6" w:rsidRDefault="002E50F6" w:rsidP="008D65B9">
            <w:pPr>
              <w:pStyle w:val="CellColumn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A630113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C29C" w14:textId="2569D25E" w:rsidR="002E50F6" w:rsidRPr="0038255D" w:rsidRDefault="004C7A5D" w:rsidP="004C7A5D">
            <w:pPr>
              <w:jc w:val="center"/>
              <w:rPr>
                <w:color w:val="0070C0"/>
              </w:rPr>
            </w:pPr>
            <w:r>
              <w:t>4</w:t>
            </w:r>
            <w:r w:rsidR="000B49F4">
              <w:t>7</w:t>
            </w:r>
            <w:r w:rsidR="007B74CF" w:rsidRPr="001A1048">
              <w:t>.</w:t>
            </w:r>
            <w:r w:rsidR="000B49F4">
              <w:t>3</w:t>
            </w:r>
            <w:r>
              <w:t>43</w:t>
            </w:r>
            <w:r w:rsidR="000B49F4">
              <w:t xml:space="preserve"> </w:t>
            </w:r>
            <w:r w:rsidR="007B74CF" w:rsidRPr="001A1048"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8468" w14:textId="00BB5DCE" w:rsidR="002E50F6" w:rsidRDefault="00166D88" w:rsidP="00166D88">
            <w:pPr>
              <w:jc w:val="center"/>
            </w:pPr>
            <w:r>
              <w:t>45</w:t>
            </w:r>
            <w:r w:rsidR="007B74CF">
              <w:t>.</w:t>
            </w:r>
            <w:r>
              <w:t>900</w:t>
            </w:r>
            <w:r w:rsidR="007B74CF"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A4B" w14:textId="44872EC0" w:rsidR="002E50F6" w:rsidRPr="001A1048" w:rsidRDefault="00166D88" w:rsidP="00166D88">
            <w:pPr>
              <w:jc w:val="center"/>
            </w:pPr>
            <w:r>
              <w:t>56</w:t>
            </w:r>
            <w:r w:rsidR="007B74CF" w:rsidRPr="001A1048">
              <w:t>.</w:t>
            </w:r>
            <w:r>
              <w:t>30</w:t>
            </w:r>
            <w:r w:rsidR="000B49F4"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70ED" w14:textId="5E1B4984" w:rsidR="002E50F6" w:rsidRPr="001A1048" w:rsidRDefault="00166D88" w:rsidP="00166D88">
            <w:pPr>
              <w:jc w:val="center"/>
            </w:pPr>
            <w:r>
              <w:t>58</w:t>
            </w:r>
            <w:r w:rsidR="007B74CF" w:rsidRPr="001A1048">
              <w:t>.</w:t>
            </w:r>
            <w:r>
              <w:t>25</w:t>
            </w:r>
            <w:r w:rsidR="000B49F4"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7FB" w14:textId="4981B1B0" w:rsidR="00334C5F" w:rsidRPr="001A1048" w:rsidRDefault="00166D88" w:rsidP="00166D88">
            <w:pPr>
              <w:jc w:val="center"/>
            </w:pPr>
            <w:r>
              <w:t>57</w:t>
            </w:r>
            <w:r w:rsidR="007B74CF" w:rsidRPr="001A1048">
              <w:t>.</w:t>
            </w:r>
            <w:r>
              <w:t>05</w:t>
            </w:r>
            <w:r w:rsidR="000B49F4"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47C0" w14:textId="53B46657" w:rsidR="00A36DDD" w:rsidRDefault="000B49F4" w:rsidP="000B49F4">
            <w:pPr>
              <w:jc w:val="center"/>
            </w:pPr>
            <w:r>
              <w:t>1</w:t>
            </w:r>
            <w:r w:rsidR="00A36DDD">
              <w:t>,</w:t>
            </w:r>
            <w:r>
              <w:t>23</w:t>
            </w:r>
          </w:p>
        </w:tc>
      </w:tr>
    </w:tbl>
    <w:p w14:paraId="6C990216" w14:textId="77777777" w:rsidR="00DA0F97" w:rsidRDefault="00DA0F97" w:rsidP="002E50F6">
      <w:pPr>
        <w:jc w:val="left"/>
      </w:pPr>
    </w:p>
    <w:p w14:paraId="44F209CB" w14:textId="011FFFDE" w:rsidR="002E50F6" w:rsidRDefault="00DA0F97" w:rsidP="002E50F6">
      <w:pPr>
        <w:jc w:val="left"/>
      </w:pPr>
      <w:r>
        <w:t xml:space="preserve">Evidencijski prihodi </w:t>
      </w:r>
      <w:r w:rsidRPr="00DA0F97">
        <w:t xml:space="preserve">koriste se za podmirivanje materijalnih rashoda poslovanja i poboljšanje uvjeta života u </w:t>
      </w:r>
      <w:r w:rsidR="000B49F4">
        <w:t>z</w:t>
      </w:r>
      <w:r w:rsidRPr="00DA0F97">
        <w:t>atvorima i kaznionicama.</w:t>
      </w:r>
    </w:p>
    <w:p w14:paraId="4AC70839" w14:textId="3DF50825" w:rsidR="000B49F4" w:rsidRPr="000B49F4" w:rsidRDefault="000B49F4" w:rsidP="002E50F6">
      <w:pPr>
        <w:jc w:val="left"/>
        <w:rPr>
          <w:u w:val="single"/>
        </w:rPr>
      </w:pPr>
      <w:r w:rsidRPr="000B49F4">
        <w:rPr>
          <w:u w:val="single"/>
        </w:rPr>
        <w:t>Izvor 31</w:t>
      </w:r>
    </w:p>
    <w:p w14:paraId="3479B2CD" w14:textId="34EBB163" w:rsidR="00A50615" w:rsidRDefault="003370F4" w:rsidP="002E50F6">
      <w:pPr>
        <w:jc w:val="left"/>
      </w:pPr>
      <w:r>
        <w:t>Vlastiti prihodi (izvor 31) u 202</w:t>
      </w:r>
      <w:r w:rsidR="00D30464">
        <w:t>5</w:t>
      </w:r>
      <w:r>
        <w:t>. godini planira</w:t>
      </w:r>
      <w:r w:rsidR="00D30464">
        <w:t>ju</w:t>
      </w:r>
      <w:r>
        <w:t xml:space="preserve"> s</w:t>
      </w:r>
      <w:r w:rsidR="00D30464">
        <w:t>e</w:t>
      </w:r>
      <w:r>
        <w:t xml:space="preserve"> u ukupnom iznosu od </w:t>
      </w:r>
      <w:r w:rsidR="00D30464">
        <w:t>56</w:t>
      </w:r>
      <w:r>
        <w:t>.</w:t>
      </w:r>
      <w:r w:rsidR="00D30464">
        <w:t>3</w:t>
      </w:r>
      <w:r w:rsidR="00ED6BC8">
        <w:t>00</w:t>
      </w:r>
      <w:r>
        <w:t xml:space="preserve"> eura, a sastoje se od: prihoda od vanjskog rada zatvorenika</w:t>
      </w:r>
      <w:r w:rsidR="00D30464">
        <w:t>,</w:t>
      </w:r>
      <w:r>
        <w:t xml:space="preserve"> prihoda od samoposlužnih aparata za napitke, </w:t>
      </w:r>
      <w:r w:rsidR="00E978F7">
        <w:t xml:space="preserve"> </w:t>
      </w:r>
      <w:r>
        <w:t>prihoda od toplog obroka zaposlenih, prihoda od sprovođenja zatvorenika</w:t>
      </w:r>
      <w:r w:rsidR="006054E0">
        <w:t xml:space="preserve"> i preslika</w:t>
      </w:r>
      <w:r>
        <w:t>, te prihoda iz rabata u zatvo</w:t>
      </w:r>
      <w:r w:rsidR="006054E0">
        <w:t>rskoj prodavaonici</w:t>
      </w:r>
      <w:r w:rsidR="00D30464">
        <w:t>.</w:t>
      </w:r>
      <w:r w:rsidR="00166D88">
        <w:t xml:space="preserve"> </w:t>
      </w:r>
      <w:r w:rsidR="00A50615">
        <w:t>Ostvareni prihodi planiraju se utrošiti za pokriće troškova iz redovnog poslovanja.</w:t>
      </w:r>
    </w:p>
    <w:p w14:paraId="3BCD41EF" w14:textId="400B9210" w:rsidR="00A50615" w:rsidRDefault="00A50615" w:rsidP="002E50F6">
      <w:pPr>
        <w:jc w:val="left"/>
      </w:pPr>
      <w:r>
        <w:t>U projekcijama za 202</w:t>
      </w:r>
      <w:r w:rsidR="00D30464">
        <w:t>6</w:t>
      </w:r>
      <w:r>
        <w:t>.</w:t>
      </w:r>
      <w:r w:rsidR="00D30464">
        <w:t xml:space="preserve"> godinu planiraju se prihodi u iznosu od 5</w:t>
      </w:r>
      <w:r w:rsidR="00166D88">
        <w:t>8</w:t>
      </w:r>
      <w:r w:rsidR="00D30464">
        <w:t>.</w:t>
      </w:r>
      <w:r w:rsidR="00166D88">
        <w:t>2</w:t>
      </w:r>
      <w:r w:rsidR="00D30464">
        <w:t>50 eura, a u</w:t>
      </w:r>
      <w:r>
        <w:t xml:space="preserve"> 202</w:t>
      </w:r>
      <w:r w:rsidR="00D30464">
        <w:t>7</w:t>
      </w:r>
      <w:r>
        <w:t xml:space="preserve">. </w:t>
      </w:r>
      <w:r w:rsidR="00D30464">
        <w:t>g</w:t>
      </w:r>
      <w:r>
        <w:t>odin</w:t>
      </w:r>
      <w:r w:rsidR="00D30464">
        <w:t>i u iznosu od 5</w:t>
      </w:r>
      <w:r w:rsidR="00166D88">
        <w:t>7</w:t>
      </w:r>
      <w:r w:rsidR="00D30464">
        <w:t>.</w:t>
      </w:r>
      <w:r w:rsidR="00166D88">
        <w:t>05</w:t>
      </w:r>
      <w:r w:rsidR="00D30464">
        <w:t>0 eura</w:t>
      </w:r>
      <w:r w:rsidR="00166D88">
        <w:t xml:space="preserve"> kojim će se financirati rashodi redovnog poslovanja.</w:t>
      </w:r>
    </w:p>
    <w:p w14:paraId="36B38F87" w14:textId="77777777" w:rsidR="00F2760C" w:rsidRDefault="00F2760C" w:rsidP="002E50F6">
      <w:pPr>
        <w:jc w:val="left"/>
      </w:pPr>
    </w:p>
    <w:p w14:paraId="2196112D" w14:textId="77777777" w:rsidR="00F2760C" w:rsidRDefault="00F2760C" w:rsidP="002E50F6">
      <w:pPr>
        <w:jc w:val="left"/>
      </w:pPr>
    </w:p>
    <w:p w14:paraId="151DAABD" w14:textId="2558D7BA" w:rsidR="00F2760C" w:rsidRDefault="00F2760C" w:rsidP="002E50F6">
      <w:pPr>
        <w:jc w:val="left"/>
      </w:pPr>
      <w:r>
        <w:t xml:space="preserve">                                                                                                                       Upravitelj</w:t>
      </w:r>
    </w:p>
    <w:p w14:paraId="4903797F" w14:textId="1A652F85" w:rsidR="00F2760C" w:rsidRDefault="00F2760C" w:rsidP="002E50F6">
      <w:pPr>
        <w:jc w:val="left"/>
      </w:pPr>
      <w:r>
        <w:t xml:space="preserve">                                                                                                                       Goran Terković</w:t>
      </w:r>
    </w:p>
    <w:sectPr w:rsidR="00F2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8DA8" w14:textId="77777777" w:rsidR="00E31310" w:rsidRDefault="00E31310" w:rsidP="00BC5E29">
      <w:pPr>
        <w:spacing w:after="0"/>
      </w:pPr>
      <w:r>
        <w:separator/>
      </w:r>
    </w:p>
  </w:endnote>
  <w:endnote w:type="continuationSeparator" w:id="0">
    <w:p w14:paraId="3BE46721" w14:textId="77777777" w:rsidR="00E31310" w:rsidRDefault="00E31310" w:rsidP="00BC5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3F34" w14:textId="77777777" w:rsidR="00E31310" w:rsidRDefault="00E31310" w:rsidP="00BC5E29">
      <w:pPr>
        <w:spacing w:after="0"/>
      </w:pPr>
      <w:r>
        <w:separator/>
      </w:r>
    </w:p>
  </w:footnote>
  <w:footnote w:type="continuationSeparator" w:id="0">
    <w:p w14:paraId="2AB6DB41" w14:textId="77777777" w:rsidR="00E31310" w:rsidRDefault="00E31310" w:rsidP="00BC5E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306" w:hanging="360"/>
      </w:pPr>
    </w:lvl>
    <w:lvl w:ilvl="2" w:tplc="041A001B" w:tentative="1">
      <w:start w:val="1"/>
      <w:numFmt w:val="lowerRoman"/>
      <w:lvlText w:val="%3."/>
      <w:lvlJc w:val="right"/>
      <w:pPr>
        <w:ind w:left="1026" w:hanging="180"/>
      </w:pPr>
    </w:lvl>
    <w:lvl w:ilvl="3" w:tplc="041A000F" w:tentative="1">
      <w:start w:val="1"/>
      <w:numFmt w:val="decimal"/>
      <w:lvlText w:val="%4."/>
      <w:lvlJc w:val="left"/>
      <w:pPr>
        <w:ind w:left="1746" w:hanging="360"/>
      </w:pPr>
    </w:lvl>
    <w:lvl w:ilvl="4" w:tplc="041A0019" w:tentative="1">
      <w:start w:val="1"/>
      <w:numFmt w:val="lowerLetter"/>
      <w:lvlText w:val="%5."/>
      <w:lvlJc w:val="left"/>
      <w:pPr>
        <w:ind w:left="2466" w:hanging="360"/>
      </w:pPr>
    </w:lvl>
    <w:lvl w:ilvl="5" w:tplc="041A001B" w:tentative="1">
      <w:start w:val="1"/>
      <w:numFmt w:val="lowerRoman"/>
      <w:lvlText w:val="%6."/>
      <w:lvlJc w:val="right"/>
      <w:pPr>
        <w:ind w:left="3186" w:hanging="180"/>
      </w:pPr>
    </w:lvl>
    <w:lvl w:ilvl="6" w:tplc="041A000F" w:tentative="1">
      <w:start w:val="1"/>
      <w:numFmt w:val="decimal"/>
      <w:lvlText w:val="%7."/>
      <w:lvlJc w:val="left"/>
      <w:pPr>
        <w:ind w:left="3906" w:hanging="360"/>
      </w:pPr>
    </w:lvl>
    <w:lvl w:ilvl="7" w:tplc="041A0019" w:tentative="1">
      <w:start w:val="1"/>
      <w:numFmt w:val="lowerLetter"/>
      <w:lvlText w:val="%8."/>
      <w:lvlJc w:val="left"/>
      <w:pPr>
        <w:ind w:left="4626" w:hanging="360"/>
      </w:pPr>
    </w:lvl>
    <w:lvl w:ilvl="8" w:tplc="041A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15954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0F6"/>
    <w:rsid w:val="00004CE5"/>
    <w:rsid w:val="00025E1D"/>
    <w:rsid w:val="00042365"/>
    <w:rsid w:val="00064393"/>
    <w:rsid w:val="00080E56"/>
    <w:rsid w:val="000B49F4"/>
    <w:rsid w:val="000C3F58"/>
    <w:rsid w:val="000C5320"/>
    <w:rsid w:val="000D0963"/>
    <w:rsid w:val="00105393"/>
    <w:rsid w:val="001312EA"/>
    <w:rsid w:val="00143841"/>
    <w:rsid w:val="00146AE7"/>
    <w:rsid w:val="00166D88"/>
    <w:rsid w:val="001A1048"/>
    <w:rsid w:val="001E21D5"/>
    <w:rsid w:val="001F19F8"/>
    <w:rsid w:val="0022270B"/>
    <w:rsid w:val="00250C66"/>
    <w:rsid w:val="002629D9"/>
    <w:rsid w:val="00272D16"/>
    <w:rsid w:val="00274B1E"/>
    <w:rsid w:val="0027771F"/>
    <w:rsid w:val="002A6639"/>
    <w:rsid w:val="002E0C56"/>
    <w:rsid w:val="002E1AC6"/>
    <w:rsid w:val="002E50F6"/>
    <w:rsid w:val="0030514D"/>
    <w:rsid w:val="00316708"/>
    <w:rsid w:val="003226B1"/>
    <w:rsid w:val="0033354D"/>
    <w:rsid w:val="00334C5F"/>
    <w:rsid w:val="003370F4"/>
    <w:rsid w:val="00341279"/>
    <w:rsid w:val="00372FB6"/>
    <w:rsid w:val="0038255D"/>
    <w:rsid w:val="003833BD"/>
    <w:rsid w:val="00394E18"/>
    <w:rsid w:val="00401C27"/>
    <w:rsid w:val="00436E1A"/>
    <w:rsid w:val="00443AE8"/>
    <w:rsid w:val="00444D8F"/>
    <w:rsid w:val="004C7A5D"/>
    <w:rsid w:val="004E6185"/>
    <w:rsid w:val="00515FDD"/>
    <w:rsid w:val="00524FC5"/>
    <w:rsid w:val="005452E4"/>
    <w:rsid w:val="005773F0"/>
    <w:rsid w:val="00597AFD"/>
    <w:rsid w:val="005A228B"/>
    <w:rsid w:val="005F305F"/>
    <w:rsid w:val="006054E0"/>
    <w:rsid w:val="00605E25"/>
    <w:rsid w:val="0061084F"/>
    <w:rsid w:val="0061622B"/>
    <w:rsid w:val="00644871"/>
    <w:rsid w:val="0065629B"/>
    <w:rsid w:val="00673193"/>
    <w:rsid w:val="00676087"/>
    <w:rsid w:val="00676BCA"/>
    <w:rsid w:val="006B4F26"/>
    <w:rsid w:val="006C25A2"/>
    <w:rsid w:val="00700959"/>
    <w:rsid w:val="00717DDD"/>
    <w:rsid w:val="007B62DF"/>
    <w:rsid w:val="007B74CF"/>
    <w:rsid w:val="007C6D65"/>
    <w:rsid w:val="007D2637"/>
    <w:rsid w:val="007E43F2"/>
    <w:rsid w:val="007E52CE"/>
    <w:rsid w:val="007F5618"/>
    <w:rsid w:val="008A49C6"/>
    <w:rsid w:val="008B7D09"/>
    <w:rsid w:val="008D65B9"/>
    <w:rsid w:val="008E7BC2"/>
    <w:rsid w:val="00914570"/>
    <w:rsid w:val="00914879"/>
    <w:rsid w:val="00984F3F"/>
    <w:rsid w:val="009A0FF6"/>
    <w:rsid w:val="009A3059"/>
    <w:rsid w:val="009C7D45"/>
    <w:rsid w:val="00A01A3B"/>
    <w:rsid w:val="00A36DDD"/>
    <w:rsid w:val="00A423B7"/>
    <w:rsid w:val="00A50615"/>
    <w:rsid w:val="00A53CD9"/>
    <w:rsid w:val="00A57817"/>
    <w:rsid w:val="00A62157"/>
    <w:rsid w:val="00AD3C17"/>
    <w:rsid w:val="00AF047A"/>
    <w:rsid w:val="00AF37D7"/>
    <w:rsid w:val="00B456A9"/>
    <w:rsid w:val="00B54F29"/>
    <w:rsid w:val="00B95D6D"/>
    <w:rsid w:val="00BC0E42"/>
    <w:rsid w:val="00BC5E29"/>
    <w:rsid w:val="00C44B90"/>
    <w:rsid w:val="00C53836"/>
    <w:rsid w:val="00CC04B9"/>
    <w:rsid w:val="00CC461D"/>
    <w:rsid w:val="00CF29D9"/>
    <w:rsid w:val="00CF592C"/>
    <w:rsid w:val="00D17EFC"/>
    <w:rsid w:val="00D26D23"/>
    <w:rsid w:val="00D30464"/>
    <w:rsid w:val="00D31D60"/>
    <w:rsid w:val="00D332F7"/>
    <w:rsid w:val="00D87F01"/>
    <w:rsid w:val="00D90315"/>
    <w:rsid w:val="00DA0F97"/>
    <w:rsid w:val="00E31310"/>
    <w:rsid w:val="00E372F4"/>
    <w:rsid w:val="00E50C10"/>
    <w:rsid w:val="00E652CA"/>
    <w:rsid w:val="00E93DDC"/>
    <w:rsid w:val="00E978F7"/>
    <w:rsid w:val="00EC49EA"/>
    <w:rsid w:val="00EC4B9C"/>
    <w:rsid w:val="00ED6BC8"/>
    <w:rsid w:val="00EE6D28"/>
    <w:rsid w:val="00EF1DCE"/>
    <w:rsid w:val="00F20398"/>
    <w:rsid w:val="00F26DBB"/>
    <w:rsid w:val="00F2760C"/>
    <w:rsid w:val="00F34E0B"/>
    <w:rsid w:val="00F70E41"/>
    <w:rsid w:val="00F72D79"/>
    <w:rsid w:val="00F9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5C15"/>
  <w15:docId w15:val="{C8D00CA0-9731-4301-AE79-65F3DFBA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F6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E50F6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E50F6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2E50F6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50F6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50F6"/>
    <w:pPr>
      <w:overflowPunct/>
      <w:autoSpaceDE/>
      <w:autoSpaceDN/>
      <w:adjustRightInd/>
      <w:spacing w:after="0"/>
      <w:jc w:val="left"/>
    </w:pPr>
    <w:rPr>
      <w:rFonts w:ascii="Segoe UI" w:eastAsiaTheme="minorHAnsi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0F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semiHidden/>
    <w:rsid w:val="002E50F6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semiHidden/>
    <w:rsid w:val="002E50F6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2E50F6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50F6"/>
    <w:rPr>
      <w:rFonts w:ascii="Times New Roman" w:eastAsia="Times New Roman" w:hAnsi="Times New Roman" w:cs="Times New Roman"/>
      <w:b/>
      <w:szCs w:val="20"/>
      <w:lang w:val="sl-SI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50F6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50F6"/>
    <w:rPr>
      <w:rFonts w:ascii="Times New Roman" w:eastAsia="Times New Roman" w:hAnsi="Times New Roman" w:cs="Times New Roman"/>
      <w:sz w:val="20"/>
      <w:szCs w:val="20"/>
      <w:lang w:val="sl-SI"/>
    </w:rPr>
  </w:style>
  <w:style w:type="paragraph" w:customStyle="1" w:styleId="CellHeader">
    <w:name w:val="CellHeader"/>
    <w:basedOn w:val="Normal"/>
    <w:qFormat/>
    <w:rsid w:val="002E50F6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2E50F6"/>
  </w:style>
  <w:style w:type="character" w:styleId="Referencakomentara">
    <w:name w:val="annotation reference"/>
    <w:basedOn w:val="Zadanifontodlomka"/>
    <w:uiPriority w:val="99"/>
    <w:semiHidden/>
    <w:unhideWhenUsed/>
    <w:rsid w:val="002E50F6"/>
    <w:rPr>
      <w:sz w:val="16"/>
      <w:szCs w:val="16"/>
    </w:rPr>
  </w:style>
  <w:style w:type="table" w:customStyle="1" w:styleId="StilTablice">
    <w:name w:val="StilTablice"/>
    <w:basedOn w:val="Obinatablica"/>
    <w:uiPriority w:val="99"/>
    <w:rsid w:val="002E50F6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50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50F6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Zaglavlje">
    <w:name w:val="header"/>
    <w:basedOn w:val="Normal"/>
    <w:link w:val="ZaglavljeChar"/>
    <w:uiPriority w:val="99"/>
    <w:unhideWhenUsed/>
    <w:rsid w:val="00BC5E2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BC5E29"/>
    <w:rPr>
      <w:rFonts w:ascii="Times New Roman" w:eastAsia="Times New Roman" w:hAnsi="Times New Roman" w:cs="Times New Roman"/>
      <w:szCs w:val="20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BC5E2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BC5E29"/>
    <w:rPr>
      <w:rFonts w:ascii="Times New Roman" w:eastAsia="Times New Roman" w:hAnsi="Times New Roman" w:cs="Times New Roman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1312EA"/>
    <w:pPr>
      <w:overflowPunct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3E06-FC41-49C8-BBA9-6CDCB9C6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Čvorig</dc:creator>
  <cp:lastModifiedBy>Moira Andreani</cp:lastModifiedBy>
  <cp:revision>2</cp:revision>
  <cp:lastPrinted>2024-09-26T07:19:00Z</cp:lastPrinted>
  <dcterms:created xsi:type="dcterms:W3CDTF">2025-02-25T09:34:00Z</dcterms:created>
  <dcterms:modified xsi:type="dcterms:W3CDTF">2025-02-25T09:34:00Z</dcterms:modified>
</cp:coreProperties>
</file>